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0EAA" w14:textId="77777777" w:rsidR="00CC700E" w:rsidRDefault="00F33036" w:rsidP="00045A23">
      <w:pPr>
        <w:spacing w:before="1560"/>
        <w:jc w:val="right"/>
      </w:pPr>
      <w:r>
        <w:t xml:space="preserve"> </w:t>
      </w:r>
      <w:r w:rsidR="006B6ECC">
        <w:rPr>
          <w:noProof/>
          <w:color w:val="808080" w:themeColor="background1" w:themeShade="80"/>
          <w:sz w:val="58"/>
          <w:szCs w:val="58"/>
          <w:lang w:eastAsia="en-AU"/>
        </w:rPr>
        <w:drawing>
          <wp:inline distT="0" distB="0" distL="0" distR="0" wp14:anchorId="1697B422" wp14:editId="54E6464E">
            <wp:extent cx="2802156"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61948" cy="1099292"/>
                    </a:xfrm>
                    <a:prstGeom prst="rect">
                      <a:avLst/>
                    </a:prstGeom>
                  </pic:spPr>
                </pic:pic>
              </a:graphicData>
            </a:graphic>
          </wp:inline>
        </w:drawing>
      </w:r>
    </w:p>
    <w:p w14:paraId="23196AF3" w14:textId="77777777" w:rsidR="00CC700E" w:rsidRDefault="00CC700E" w:rsidP="00B4367E">
      <w:pPr>
        <w:spacing w:before="3720"/>
      </w:pPr>
    </w:p>
    <w:p w14:paraId="63B5A124" w14:textId="77777777" w:rsidR="00FF2821" w:rsidRDefault="00070B8A" w:rsidP="00FF2821">
      <w:pPr>
        <w:spacing w:after="120"/>
        <w:jc w:val="right"/>
        <w:rPr>
          <w:rFonts w:eastAsia="Times"/>
          <w:b/>
          <w:sz w:val="48"/>
          <w:szCs w:val="20"/>
        </w:rPr>
      </w:pPr>
      <w:r w:rsidRPr="00070B8A">
        <w:rPr>
          <w:rFonts w:eastAsia="Times"/>
          <w:b/>
          <w:sz w:val="48"/>
          <w:szCs w:val="20"/>
        </w:rPr>
        <w:t>Freedom of Information Guidelines</w:t>
      </w:r>
    </w:p>
    <w:p w14:paraId="2ED8DD09" w14:textId="5A54D1EA" w:rsidR="00CC700E" w:rsidRPr="00021E08" w:rsidRDefault="00FF2821" w:rsidP="00FF2821">
      <w:pPr>
        <w:spacing w:after="120"/>
        <w:jc w:val="right"/>
        <w:rPr>
          <w:rFonts w:eastAsia="Times"/>
          <w:b/>
          <w:sz w:val="48"/>
          <w:szCs w:val="20"/>
        </w:rPr>
      </w:pPr>
      <w:r>
        <w:rPr>
          <w:rFonts w:eastAsia="Times"/>
          <w:b/>
          <w:sz w:val="48"/>
          <w:szCs w:val="20"/>
        </w:rPr>
        <w:t>APPENDICES</w:t>
      </w:r>
      <w:r w:rsidR="00070B8A" w:rsidRPr="00070B8A">
        <w:rPr>
          <w:rFonts w:eastAsia="Times"/>
          <w:b/>
          <w:sz w:val="48"/>
          <w:szCs w:val="20"/>
        </w:rPr>
        <w:t xml:space="preserve"> </w:t>
      </w:r>
      <w:bookmarkStart w:id="0" w:name="_GoBack"/>
    </w:p>
    <w:bookmarkEnd w:id="0"/>
    <w:p w14:paraId="50A4773D" w14:textId="333FB4AE" w:rsidR="00CC700E" w:rsidRDefault="00070B8A">
      <w:pPr>
        <w:pStyle w:val="Heading6"/>
        <w:jc w:val="right"/>
        <w:rPr>
          <w:rFonts w:ascii="Arial Narrow" w:hAnsi="Arial Narrow"/>
          <w:color w:val="999999"/>
          <w:sz w:val="32"/>
        </w:rPr>
      </w:pPr>
      <w:r>
        <w:rPr>
          <w:rStyle w:val="SubtitleChar"/>
          <w:b/>
        </w:rPr>
        <w:t>Informal requests for government information</w:t>
      </w:r>
    </w:p>
    <w:p w14:paraId="507F3840" w14:textId="6E0FE7FF" w:rsidR="00CC700E" w:rsidRPr="00480033" w:rsidRDefault="00217DEE" w:rsidP="00B4367E">
      <w:pPr>
        <w:pStyle w:val="Subtitle"/>
        <w:rPr>
          <w:color w:val="A6A6A6"/>
        </w:rPr>
      </w:pPr>
      <w:r>
        <w:rPr>
          <w:color w:val="A6A6A6"/>
        </w:rPr>
        <w:t xml:space="preserve">October </w:t>
      </w:r>
      <w:r w:rsidR="007D54B8">
        <w:rPr>
          <w:color w:val="A6A6A6"/>
        </w:rPr>
        <w:t>2019</w:t>
      </w:r>
    </w:p>
    <w:p w14:paraId="3B9DC7F7" w14:textId="77777777" w:rsidR="00CC700E" w:rsidRDefault="00CC700E">
      <w:pPr>
        <w:ind w:left="720"/>
        <w:jc w:val="right"/>
        <w:rPr>
          <w:rFonts w:cs="Arial"/>
          <w:b/>
          <w:color w:val="999999"/>
        </w:rPr>
      </w:pPr>
    </w:p>
    <w:p w14:paraId="2F0D2AF8" w14:textId="59FEDC24" w:rsidR="00CC700E" w:rsidRPr="00480033" w:rsidRDefault="00070B8A" w:rsidP="00045A23">
      <w:pPr>
        <w:pStyle w:val="Title"/>
        <w:spacing w:before="2040" w:after="0"/>
        <w:rPr>
          <w:color w:val="808080"/>
        </w:rPr>
      </w:pPr>
      <w:r>
        <w:rPr>
          <w:b w:val="0"/>
          <w:bCs/>
          <w:color w:val="808080"/>
          <w:sz w:val="28"/>
          <w:szCs w:val="28"/>
        </w:rPr>
        <w:t>Guideline</w:t>
      </w:r>
      <w:r w:rsidR="00CC700E" w:rsidRPr="00480033">
        <w:rPr>
          <w:b w:val="0"/>
          <w:bCs/>
          <w:color w:val="808080"/>
          <w:sz w:val="28"/>
          <w:szCs w:val="28"/>
        </w:rPr>
        <w:t xml:space="preserve"> N</w:t>
      </w:r>
      <w:r>
        <w:rPr>
          <w:b w:val="0"/>
          <w:bCs/>
          <w:color w:val="808080"/>
          <w:sz w:val="28"/>
          <w:szCs w:val="28"/>
        </w:rPr>
        <w:t>umber</w:t>
      </w:r>
      <w:r w:rsidR="00CC700E" w:rsidRPr="00480033">
        <w:rPr>
          <w:bCs/>
          <w:color w:val="808080"/>
          <w:sz w:val="20"/>
        </w:rPr>
        <w:t>.</w:t>
      </w:r>
      <w:r w:rsidR="00CC700E">
        <w:rPr>
          <w:sz w:val="28"/>
        </w:rPr>
        <w:t xml:space="preserve"> </w:t>
      </w:r>
      <w:r>
        <w:rPr>
          <w:sz w:val="40"/>
          <w:szCs w:val="40"/>
        </w:rPr>
        <w:t>2 of 6</w:t>
      </w:r>
    </w:p>
    <w:p w14:paraId="27363693" w14:textId="77777777" w:rsidR="00B4367E" w:rsidRPr="00B4367E" w:rsidRDefault="00B4367E" w:rsidP="00B4367E"/>
    <w:p w14:paraId="65D86E02" w14:textId="77777777" w:rsidR="00B4367E" w:rsidRDefault="00B4367E">
      <w:pPr>
        <w:ind w:left="720"/>
        <w:jc w:val="right"/>
        <w:rPr>
          <w:rFonts w:cs="Arial"/>
          <w:b/>
          <w:sz w:val="28"/>
        </w:rPr>
        <w:sectPr w:rsidR="00B4367E">
          <w:headerReference w:type="even" r:id="rId10"/>
          <w:headerReference w:type="default" r:id="rId11"/>
          <w:footerReference w:type="even" r:id="rId12"/>
          <w:footerReference w:type="default" r:id="rId13"/>
          <w:headerReference w:type="first" r:id="rId14"/>
          <w:footerReference w:type="first" r:id="rId15"/>
          <w:type w:val="continuous"/>
          <w:pgSz w:w="11894" w:h="16834" w:code="9"/>
          <w:pgMar w:top="1440" w:right="1580" w:bottom="1140" w:left="1580" w:header="706" w:footer="706" w:gutter="0"/>
          <w:cols w:space="709"/>
          <w:titlePg/>
        </w:sectPr>
      </w:pPr>
    </w:p>
    <w:p w14:paraId="718DE6E3" w14:textId="750030AE" w:rsidR="00236361" w:rsidRDefault="00236361" w:rsidP="00236361">
      <w:pPr>
        <w:rPr>
          <w:b/>
        </w:rPr>
      </w:pPr>
      <w:r>
        <w:rPr>
          <w:b/>
        </w:rPr>
        <w:lastRenderedPageBreak/>
        <w:t xml:space="preserve">Disclaimer </w:t>
      </w:r>
    </w:p>
    <w:p w14:paraId="6BDF81E2" w14:textId="3CD9F952" w:rsidR="00236361" w:rsidRDefault="00236361" w:rsidP="00236361">
      <w:pPr>
        <w:rPr>
          <w:rFonts w:asciiTheme="minorHAnsi" w:hAnsiTheme="minorHAnsi" w:cstheme="minorBidi"/>
        </w:rPr>
      </w:pPr>
      <w:r>
        <w:t xml:space="preserve">Under </w:t>
      </w:r>
      <w:r w:rsidR="00F54AA4">
        <w:t>s</w:t>
      </w:r>
      <w:r>
        <w:t xml:space="preserve"> 66 of the </w:t>
      </w:r>
      <w:r>
        <w:rPr>
          <w:i/>
        </w:rPr>
        <w:t xml:space="preserve">Freedom of Information Act 2016 </w:t>
      </w:r>
      <w:r>
        <w:t xml:space="preserve">(FOI Act), the ACT Ombudsman has the function of issuing guidelines about freedom of information (‘FOI’).  </w:t>
      </w:r>
    </w:p>
    <w:p w14:paraId="788698D5" w14:textId="1D64B123" w:rsidR="00236361" w:rsidRDefault="00F54AA4" w:rsidP="00236361">
      <w:r>
        <w:t xml:space="preserve">The </w:t>
      </w:r>
      <w:r w:rsidR="00236361">
        <w:t xml:space="preserve">information in this guideline is not legal advice and additional factors may be relevant in your specific circumstances. Any views expressed in this guideline are general in nature and the ACT Ombudsman remains open to all arguments and evidence on a case by case basis. For detailed guidance legal advice should be sought. </w:t>
      </w:r>
    </w:p>
    <w:p w14:paraId="5EA22C92" w14:textId="77777777" w:rsidR="00236361" w:rsidRDefault="00236361" w:rsidP="00236361">
      <w:r>
        <w:t xml:space="preserve">The FOI Act is amended from time to time and you should always read the relevant provisions of the Act to check the current wording. All ACT legislation, including the FOI Act, is freely available online at: </w:t>
      </w:r>
      <w:hyperlink r:id="rId16" w:history="1">
        <w:r>
          <w:rPr>
            <w:rStyle w:val="Hyperlink"/>
          </w:rPr>
          <w:t>https://www.legislation.act.gov.au</w:t>
        </w:r>
      </w:hyperlink>
      <w:r>
        <w:t>.</w:t>
      </w:r>
    </w:p>
    <w:p w14:paraId="67F50C6A" w14:textId="642AE474" w:rsidR="00236361" w:rsidRDefault="00236361">
      <w:pPr>
        <w:spacing w:after="0" w:line="240" w:lineRule="auto"/>
        <w:rPr>
          <w:rFonts w:cs="Arial"/>
          <w:b/>
          <w:bCs/>
          <w:iCs/>
          <w:sz w:val="32"/>
          <w:szCs w:val="28"/>
        </w:rPr>
      </w:pPr>
    </w:p>
    <w:p w14:paraId="5C8B2A47" w14:textId="79CA5F3F" w:rsidR="00351801" w:rsidRDefault="00351801">
      <w:pPr>
        <w:spacing w:after="0" w:line="240" w:lineRule="auto"/>
        <w:rPr>
          <w:rFonts w:cs="Arial"/>
          <w:b/>
          <w:bCs/>
          <w:iCs/>
          <w:sz w:val="32"/>
          <w:szCs w:val="28"/>
        </w:rPr>
      </w:pPr>
    </w:p>
    <w:p w14:paraId="63B4F4FC" w14:textId="3933AC6B" w:rsidR="00351801" w:rsidRDefault="00351801">
      <w:pPr>
        <w:spacing w:after="0" w:line="240" w:lineRule="auto"/>
        <w:rPr>
          <w:rFonts w:cs="Arial"/>
          <w:b/>
          <w:bCs/>
          <w:iCs/>
          <w:sz w:val="32"/>
          <w:szCs w:val="28"/>
        </w:rPr>
      </w:pPr>
    </w:p>
    <w:p w14:paraId="0E6A4B88" w14:textId="02D46374" w:rsidR="00351801" w:rsidRDefault="00351801">
      <w:pPr>
        <w:spacing w:after="0" w:line="240" w:lineRule="auto"/>
        <w:rPr>
          <w:rFonts w:cs="Arial"/>
          <w:b/>
          <w:bCs/>
          <w:iCs/>
          <w:sz w:val="32"/>
          <w:szCs w:val="28"/>
        </w:rPr>
      </w:pPr>
    </w:p>
    <w:p w14:paraId="28F8007B" w14:textId="27AEA15C" w:rsidR="00351801" w:rsidRDefault="00351801">
      <w:pPr>
        <w:spacing w:after="0" w:line="240" w:lineRule="auto"/>
        <w:rPr>
          <w:rFonts w:cs="Arial"/>
          <w:b/>
          <w:bCs/>
          <w:iCs/>
          <w:sz w:val="32"/>
          <w:szCs w:val="28"/>
        </w:rPr>
      </w:pPr>
    </w:p>
    <w:p w14:paraId="7170FEA7" w14:textId="51CFF798" w:rsidR="00351801" w:rsidRDefault="00351801">
      <w:pPr>
        <w:spacing w:after="0" w:line="240" w:lineRule="auto"/>
        <w:rPr>
          <w:rFonts w:cs="Arial"/>
          <w:b/>
          <w:bCs/>
          <w:iCs/>
          <w:sz w:val="32"/>
          <w:szCs w:val="28"/>
        </w:rPr>
      </w:pPr>
    </w:p>
    <w:p w14:paraId="325A6533" w14:textId="388C157A" w:rsidR="00351801" w:rsidRDefault="00351801">
      <w:pPr>
        <w:spacing w:after="0" w:line="240" w:lineRule="auto"/>
        <w:rPr>
          <w:rFonts w:cs="Arial"/>
          <w:b/>
          <w:bCs/>
          <w:iCs/>
          <w:sz w:val="32"/>
          <w:szCs w:val="28"/>
        </w:rPr>
      </w:pPr>
    </w:p>
    <w:p w14:paraId="7120C88D" w14:textId="1A3C2FA2" w:rsidR="00351801" w:rsidRDefault="00351801">
      <w:pPr>
        <w:spacing w:after="0" w:line="240" w:lineRule="auto"/>
        <w:rPr>
          <w:rFonts w:cs="Arial"/>
          <w:b/>
          <w:bCs/>
          <w:iCs/>
          <w:sz w:val="32"/>
          <w:szCs w:val="28"/>
        </w:rPr>
      </w:pPr>
    </w:p>
    <w:p w14:paraId="11FC211D" w14:textId="2A0AFB26" w:rsidR="00351801" w:rsidRDefault="00351801">
      <w:pPr>
        <w:spacing w:after="0" w:line="240" w:lineRule="auto"/>
        <w:rPr>
          <w:rFonts w:cs="Arial"/>
          <w:b/>
          <w:bCs/>
          <w:iCs/>
          <w:sz w:val="32"/>
          <w:szCs w:val="28"/>
        </w:rPr>
      </w:pPr>
    </w:p>
    <w:p w14:paraId="02519E1A" w14:textId="477C54D7" w:rsidR="00351801" w:rsidRDefault="00351801">
      <w:pPr>
        <w:spacing w:after="0" w:line="240" w:lineRule="auto"/>
        <w:rPr>
          <w:rFonts w:cs="Arial"/>
          <w:b/>
          <w:bCs/>
          <w:iCs/>
          <w:sz w:val="32"/>
          <w:szCs w:val="28"/>
        </w:rPr>
      </w:pPr>
    </w:p>
    <w:p w14:paraId="07CF85C4" w14:textId="50DB0A40" w:rsidR="00351801" w:rsidRDefault="00351801">
      <w:pPr>
        <w:spacing w:after="0" w:line="240" w:lineRule="auto"/>
        <w:rPr>
          <w:rFonts w:cs="Arial"/>
          <w:b/>
          <w:bCs/>
          <w:iCs/>
          <w:sz w:val="32"/>
          <w:szCs w:val="28"/>
        </w:rPr>
      </w:pPr>
    </w:p>
    <w:p w14:paraId="7E252B83" w14:textId="50D522B0" w:rsidR="00351801" w:rsidRDefault="00351801">
      <w:pPr>
        <w:spacing w:after="0" w:line="240" w:lineRule="auto"/>
        <w:rPr>
          <w:rFonts w:cs="Arial"/>
          <w:b/>
          <w:bCs/>
          <w:iCs/>
          <w:sz w:val="32"/>
          <w:szCs w:val="28"/>
        </w:rPr>
      </w:pPr>
    </w:p>
    <w:p w14:paraId="1BA0980D" w14:textId="511EA1AF" w:rsidR="00351801" w:rsidRDefault="00351801">
      <w:pPr>
        <w:spacing w:after="0" w:line="240" w:lineRule="auto"/>
        <w:rPr>
          <w:rFonts w:cs="Arial"/>
          <w:b/>
          <w:bCs/>
          <w:iCs/>
          <w:sz w:val="32"/>
          <w:szCs w:val="28"/>
        </w:rPr>
      </w:pPr>
    </w:p>
    <w:p w14:paraId="1F2D8FE4" w14:textId="47D8AACB" w:rsidR="00351801" w:rsidRDefault="00351801">
      <w:pPr>
        <w:spacing w:after="0" w:line="240" w:lineRule="auto"/>
        <w:rPr>
          <w:rFonts w:cs="Arial"/>
          <w:b/>
          <w:bCs/>
          <w:iCs/>
          <w:sz w:val="32"/>
          <w:szCs w:val="28"/>
        </w:rPr>
      </w:pPr>
    </w:p>
    <w:p w14:paraId="5E1D0197" w14:textId="6DCD3A5B" w:rsidR="00351801" w:rsidRDefault="00351801">
      <w:pPr>
        <w:spacing w:after="0" w:line="240" w:lineRule="auto"/>
        <w:rPr>
          <w:rFonts w:cs="Arial"/>
          <w:b/>
          <w:bCs/>
          <w:iCs/>
          <w:sz w:val="32"/>
          <w:szCs w:val="28"/>
        </w:rPr>
      </w:pPr>
    </w:p>
    <w:p w14:paraId="75449989" w14:textId="7FBF6C38" w:rsidR="00351801" w:rsidRDefault="00351801">
      <w:pPr>
        <w:spacing w:after="0" w:line="240" w:lineRule="auto"/>
        <w:rPr>
          <w:rFonts w:cs="Arial"/>
          <w:b/>
          <w:bCs/>
          <w:iCs/>
          <w:sz w:val="32"/>
          <w:szCs w:val="28"/>
        </w:rPr>
      </w:pPr>
    </w:p>
    <w:p w14:paraId="6DA7A3FE" w14:textId="32E793E2" w:rsidR="00351801" w:rsidRDefault="00351801">
      <w:pPr>
        <w:spacing w:after="0" w:line="240" w:lineRule="auto"/>
        <w:rPr>
          <w:rFonts w:cs="Arial"/>
          <w:b/>
          <w:bCs/>
          <w:iCs/>
          <w:sz w:val="32"/>
          <w:szCs w:val="28"/>
        </w:rPr>
      </w:pPr>
    </w:p>
    <w:p w14:paraId="7921174B" w14:textId="33CDEDA9" w:rsidR="00351801" w:rsidRDefault="00351801">
      <w:pPr>
        <w:spacing w:after="0" w:line="240" w:lineRule="auto"/>
        <w:rPr>
          <w:rFonts w:cs="Arial"/>
          <w:b/>
          <w:bCs/>
          <w:iCs/>
          <w:sz w:val="32"/>
          <w:szCs w:val="28"/>
        </w:rPr>
      </w:pPr>
    </w:p>
    <w:p w14:paraId="7E234E06" w14:textId="7483D939" w:rsidR="00351801" w:rsidRDefault="00351801">
      <w:pPr>
        <w:spacing w:after="0" w:line="240" w:lineRule="auto"/>
        <w:rPr>
          <w:rFonts w:cs="Arial"/>
          <w:b/>
          <w:bCs/>
          <w:iCs/>
          <w:sz w:val="32"/>
          <w:szCs w:val="28"/>
        </w:rPr>
      </w:pPr>
    </w:p>
    <w:p w14:paraId="013162E9" w14:textId="528F709C" w:rsidR="00351801" w:rsidRDefault="00351801">
      <w:pPr>
        <w:spacing w:after="0" w:line="240" w:lineRule="auto"/>
        <w:rPr>
          <w:rFonts w:cs="Arial"/>
          <w:b/>
          <w:bCs/>
          <w:iCs/>
          <w:sz w:val="32"/>
          <w:szCs w:val="28"/>
        </w:rPr>
      </w:pPr>
    </w:p>
    <w:p w14:paraId="63DFEE1B" w14:textId="77777777" w:rsidR="00351801" w:rsidRDefault="00351801">
      <w:pPr>
        <w:spacing w:after="0" w:line="240" w:lineRule="auto"/>
        <w:rPr>
          <w:rFonts w:cs="Arial"/>
          <w:b/>
          <w:bCs/>
          <w:iCs/>
          <w:sz w:val="32"/>
          <w:szCs w:val="28"/>
        </w:rPr>
      </w:pPr>
    </w:p>
    <w:p w14:paraId="51D3250B" w14:textId="77777777" w:rsidR="00236361" w:rsidRDefault="00236361">
      <w:pPr>
        <w:spacing w:after="0" w:line="240" w:lineRule="auto"/>
        <w:rPr>
          <w:rFonts w:cs="Arial"/>
          <w:b/>
          <w:bCs/>
          <w:iCs/>
          <w:sz w:val="32"/>
          <w:szCs w:val="28"/>
        </w:rPr>
      </w:pPr>
      <w:r>
        <w:br w:type="page"/>
      </w:r>
    </w:p>
    <w:p w14:paraId="3E979F1C" w14:textId="36B319CD" w:rsidR="00295E3D" w:rsidRPr="00295E3D" w:rsidRDefault="00295E3D" w:rsidP="00E075DD">
      <w:pPr>
        <w:spacing w:after="0" w:line="240" w:lineRule="auto"/>
      </w:pPr>
      <w:bookmarkStart w:id="1" w:name="_Toc9516437"/>
      <w:bookmarkStart w:id="2" w:name="_Toc21954168"/>
      <w:r w:rsidRPr="00295E3D">
        <w:lastRenderedPageBreak/>
        <w:t>Attachment A</w:t>
      </w:r>
      <w:r w:rsidR="0020568A">
        <w:rPr>
          <w:rFonts w:cs="Calibri"/>
        </w:rPr>
        <w:t>—</w:t>
      </w:r>
      <w:r w:rsidRPr="00295E3D">
        <w:t>Assessment checklist</w:t>
      </w:r>
      <w:r w:rsidR="0020568A">
        <w:rPr>
          <w:rFonts w:cs="Calibri"/>
        </w:rPr>
        <w:t>—</w:t>
      </w:r>
      <w:r w:rsidRPr="00295E3D">
        <w:t>informal release</w:t>
      </w:r>
      <w:bookmarkEnd w:id="1"/>
      <w:bookmarkEnd w:id="2"/>
    </w:p>
    <w:p w14:paraId="59BFBEE7" w14:textId="62E80D57" w:rsidR="00295E3D" w:rsidRPr="00295E3D" w:rsidRDefault="00295E3D" w:rsidP="00295E3D">
      <w:pPr>
        <w:rPr>
          <w:rFonts w:asciiTheme="minorHAnsi" w:eastAsiaTheme="minorEastAsia" w:hAnsiTheme="minorHAnsi" w:cstheme="minorBidi"/>
          <w:b/>
        </w:rPr>
      </w:pPr>
    </w:p>
    <w:tbl>
      <w:tblPr>
        <w:tblStyle w:val="TableGrid1"/>
        <w:tblW w:w="0" w:type="auto"/>
        <w:tblLook w:val="04A0" w:firstRow="1" w:lastRow="0" w:firstColumn="1" w:lastColumn="0" w:noHBand="0" w:noVBand="1"/>
      </w:tblPr>
      <w:tblGrid>
        <w:gridCol w:w="6941"/>
        <w:gridCol w:w="2099"/>
      </w:tblGrid>
      <w:tr w:rsidR="00295E3D" w:rsidRPr="00295E3D" w14:paraId="571D8C56" w14:textId="77777777" w:rsidTr="00F97F00">
        <w:tc>
          <w:tcPr>
            <w:tcW w:w="6941" w:type="dxa"/>
            <w:tcBorders>
              <w:right w:val="single" w:sz="4" w:space="0" w:color="auto"/>
            </w:tcBorders>
            <w:shd w:val="clear" w:color="auto" w:fill="ACB9CA" w:themeFill="text2" w:themeFillTint="66"/>
          </w:tcPr>
          <w:p w14:paraId="2C0B7F08" w14:textId="77777777" w:rsidR="00295E3D" w:rsidRPr="00295E3D" w:rsidRDefault="00295E3D" w:rsidP="00295E3D">
            <w:pPr>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Factors indicating information is </w:t>
            </w:r>
            <w:r w:rsidRPr="00295E3D">
              <w:rPr>
                <w:rFonts w:asciiTheme="minorHAnsi" w:eastAsiaTheme="minorEastAsia" w:hAnsiTheme="minorHAnsi" w:cstheme="minorBidi"/>
                <w:b/>
                <w:i/>
              </w:rPr>
              <w:t>not</w:t>
            </w:r>
            <w:r w:rsidRPr="00295E3D">
              <w:rPr>
                <w:rFonts w:asciiTheme="minorHAnsi" w:eastAsiaTheme="minorEastAsia" w:hAnsiTheme="minorHAnsi" w:cstheme="minorBidi"/>
                <w:b/>
              </w:rPr>
              <w:t xml:space="preserve"> suitable for informal release</w:t>
            </w:r>
          </w:p>
        </w:tc>
        <w:tc>
          <w:tcPr>
            <w:tcW w:w="209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0152AF3" w14:textId="77777777" w:rsidR="00295E3D" w:rsidRPr="00295E3D" w:rsidRDefault="00295E3D" w:rsidP="00295E3D">
            <w:pPr>
              <w:spacing w:after="0" w:line="240" w:lineRule="auto"/>
              <w:jc w:val="center"/>
              <w:rPr>
                <w:rFonts w:asciiTheme="minorHAnsi" w:eastAsiaTheme="minorEastAsia" w:hAnsiTheme="minorHAnsi" w:cstheme="minorBidi"/>
                <w:b/>
              </w:rPr>
            </w:pPr>
            <w:r w:rsidRPr="00295E3D">
              <w:rPr>
                <w:rFonts w:asciiTheme="minorHAnsi" w:eastAsiaTheme="minorEastAsia" w:hAnsiTheme="minorHAnsi" w:cstheme="minorBidi"/>
                <w:b/>
              </w:rPr>
              <w:t xml:space="preserve">If checked, </w:t>
            </w:r>
            <w:r w:rsidRPr="00295E3D">
              <w:rPr>
                <w:rFonts w:asciiTheme="minorHAnsi" w:eastAsiaTheme="minorEastAsia" w:hAnsiTheme="minorHAnsi" w:cstheme="minorBidi"/>
                <w:b/>
                <w:i/>
              </w:rPr>
              <w:t>not</w:t>
            </w:r>
            <w:r w:rsidRPr="00295E3D">
              <w:rPr>
                <w:rFonts w:asciiTheme="minorHAnsi" w:eastAsiaTheme="minorEastAsia" w:hAnsiTheme="minorHAnsi" w:cstheme="minorBidi"/>
                <w:b/>
              </w:rPr>
              <w:t xml:space="preserve"> suitable for informal release</w:t>
            </w:r>
          </w:p>
        </w:tc>
      </w:tr>
      <w:tr w:rsidR="00295E3D" w:rsidRPr="00295E3D" w14:paraId="694AB2E4" w14:textId="77777777" w:rsidTr="00F97F00">
        <w:tc>
          <w:tcPr>
            <w:tcW w:w="6941" w:type="dxa"/>
            <w:shd w:val="clear" w:color="auto" w:fill="auto"/>
          </w:tcPr>
          <w:p w14:paraId="239D93D7"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Release is restricted by statute (including secrecy provisions)</w:t>
            </w:r>
            <w:r w:rsidRPr="00295E3D">
              <w:rPr>
                <w:rFonts w:asciiTheme="minorHAnsi" w:eastAsiaTheme="minorEastAsia" w:hAnsiTheme="minorHAnsi" w:cstheme="minorBidi"/>
              </w:rPr>
              <w:tab/>
            </w:r>
            <w:r w:rsidRPr="00295E3D">
              <w:rPr>
                <w:rFonts w:asciiTheme="minorHAnsi" w:eastAsiaTheme="minorEastAsia" w:hAnsiTheme="minorHAnsi" w:cstheme="minorBidi"/>
              </w:rPr>
              <w:tab/>
            </w:r>
          </w:p>
          <w:p w14:paraId="6F3D555A" w14:textId="2C6036CF"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If restricted, refer person to make an access application under s 30</w:t>
            </w:r>
          </w:p>
        </w:tc>
        <w:tc>
          <w:tcPr>
            <w:tcW w:w="2099" w:type="dxa"/>
            <w:tcBorders>
              <w:top w:val="single" w:sz="4" w:space="0" w:color="auto"/>
            </w:tcBorders>
            <w:shd w:val="clear" w:color="auto" w:fill="auto"/>
            <w:vAlign w:val="center"/>
          </w:tcPr>
          <w:p w14:paraId="1F004B05" w14:textId="4D3C62D2" w:rsidR="00295E3D" w:rsidRPr="00295E3D" w:rsidRDefault="00021E08"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1570728124"/>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4FF5A5C0" w14:textId="77777777" w:rsidTr="00F97F00">
        <w:tc>
          <w:tcPr>
            <w:tcW w:w="6941" w:type="dxa"/>
            <w:shd w:val="clear" w:color="auto" w:fill="auto"/>
          </w:tcPr>
          <w:p w14:paraId="71BDB7E1"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Information concerns a third party (or includes third party information that cannot be easily redacted)</w:t>
            </w:r>
          </w:p>
          <w:p w14:paraId="164437E4" w14:textId="6889340F" w:rsidR="00295E3D" w:rsidRPr="00295E3D" w:rsidRDefault="00295E3D">
            <w:pPr>
              <w:spacing w:after="0" w:line="240" w:lineRule="auto"/>
              <w:rPr>
                <w:rFonts w:asciiTheme="minorHAnsi" w:eastAsiaTheme="minorEastAsia" w:hAnsiTheme="minorHAnsi" w:cstheme="minorBidi"/>
                <w:sz w:val="18"/>
              </w:rPr>
            </w:pPr>
            <w:r w:rsidRPr="00295E3D">
              <w:rPr>
                <w:rFonts w:asciiTheme="minorHAnsi" w:eastAsiaTheme="minorEastAsia" w:hAnsiTheme="minorHAnsi" w:cstheme="minorBidi"/>
                <w:i/>
                <w:sz w:val="18"/>
              </w:rPr>
              <w:t xml:space="preserve">If extensive redactions need to be made consider referring a person to make an access application under s 30, or offering a summary of the information which removes third party information. </w:t>
            </w:r>
          </w:p>
        </w:tc>
        <w:tc>
          <w:tcPr>
            <w:tcW w:w="2099" w:type="dxa"/>
            <w:shd w:val="clear" w:color="auto" w:fill="auto"/>
            <w:vAlign w:val="center"/>
          </w:tcPr>
          <w:p w14:paraId="5220D0C3" w14:textId="21095B45" w:rsidR="00295E3D" w:rsidRPr="00295E3D" w:rsidRDefault="00021E08"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150997945"/>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48D49EE2" w14:textId="77777777" w:rsidTr="00F97F00">
        <w:tc>
          <w:tcPr>
            <w:tcW w:w="6941" w:type="dxa"/>
            <w:shd w:val="clear" w:color="auto" w:fill="auto"/>
          </w:tcPr>
          <w:p w14:paraId="1DE49995"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 xml:space="preserve">Release is restricted by contractual terms, copyright or intellectual property laws </w:t>
            </w:r>
          </w:p>
          <w:p w14:paraId="65E4B302" w14:textId="555A8126"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If restricted, refer person to make an access application under s 30</w:t>
            </w:r>
          </w:p>
        </w:tc>
        <w:tc>
          <w:tcPr>
            <w:tcW w:w="2099" w:type="dxa"/>
            <w:shd w:val="clear" w:color="auto" w:fill="auto"/>
            <w:vAlign w:val="center"/>
          </w:tcPr>
          <w:p w14:paraId="11B43151" w14:textId="52BB3F96" w:rsidR="00295E3D" w:rsidRPr="00295E3D" w:rsidRDefault="00021E08"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235982487"/>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0027B1A5" w14:textId="77777777" w:rsidTr="00F97F00">
        <w:tc>
          <w:tcPr>
            <w:tcW w:w="6941" w:type="dxa"/>
            <w:shd w:val="clear" w:color="auto" w:fill="auto"/>
          </w:tcPr>
          <w:p w14:paraId="1FE00F42"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Release could possibly compromise government or private interests</w:t>
            </w:r>
            <w:r w:rsidRPr="00295E3D">
              <w:rPr>
                <w:rFonts w:asciiTheme="minorHAnsi" w:eastAsiaTheme="minorEastAsia" w:hAnsiTheme="minorHAnsi" w:cstheme="minorBidi"/>
              </w:rPr>
              <w:tab/>
            </w:r>
          </w:p>
          <w:p w14:paraId="71B61191" w14:textId="625E5878"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Where this applies, or if unsure, refer person to make an access application under s 30</w:t>
            </w:r>
          </w:p>
        </w:tc>
        <w:tc>
          <w:tcPr>
            <w:tcW w:w="2099" w:type="dxa"/>
            <w:shd w:val="clear" w:color="auto" w:fill="auto"/>
            <w:vAlign w:val="center"/>
          </w:tcPr>
          <w:p w14:paraId="70CCE986" w14:textId="2AD6D2F7" w:rsidR="00295E3D" w:rsidRPr="00295E3D" w:rsidRDefault="00021E08" w:rsidP="00295E3D">
            <w:pPr>
              <w:spacing w:after="0" w:line="240" w:lineRule="auto"/>
              <w:jc w:val="center"/>
              <w:rPr>
                <w:rFonts w:asciiTheme="minorHAnsi" w:eastAsiaTheme="minorEastAsia" w:hAnsiTheme="minorHAnsi" w:cstheme="minorBidi"/>
                <w:b/>
              </w:rPr>
            </w:pPr>
            <w:sdt>
              <w:sdtPr>
                <w:rPr>
                  <w:rFonts w:asciiTheme="minorHAnsi" w:eastAsiaTheme="minorEastAsia" w:hAnsiTheme="minorHAnsi" w:cstheme="minorBidi"/>
                </w:rPr>
                <w:id w:val="-1577889172"/>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4623F306" w14:textId="77777777" w:rsidTr="00F97F00">
        <w:tc>
          <w:tcPr>
            <w:tcW w:w="6941" w:type="dxa"/>
            <w:shd w:val="clear" w:color="auto" w:fill="auto"/>
          </w:tcPr>
          <w:p w14:paraId="0DD6B314"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 xml:space="preserve">Processing would be administratively burdensome (more than minor redactions are likely to be made, or request is substantial and would cost agency significant resources to process) or would involve a fee </w:t>
            </w:r>
          </w:p>
          <w:p w14:paraId="00A0B939" w14:textId="7961AB75"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Where this applies, or if unsure, refer person to make an access application under s 30</w:t>
            </w:r>
          </w:p>
        </w:tc>
        <w:tc>
          <w:tcPr>
            <w:tcW w:w="2099" w:type="dxa"/>
            <w:shd w:val="clear" w:color="auto" w:fill="auto"/>
            <w:vAlign w:val="center"/>
          </w:tcPr>
          <w:p w14:paraId="30EE6EF8" w14:textId="33721216" w:rsidR="00295E3D" w:rsidRPr="00295E3D" w:rsidRDefault="00021E08" w:rsidP="00295E3D">
            <w:pPr>
              <w:spacing w:after="0" w:line="240" w:lineRule="auto"/>
              <w:jc w:val="center"/>
              <w:rPr>
                <w:rFonts w:asciiTheme="minorHAnsi" w:eastAsiaTheme="minorEastAsia" w:hAnsiTheme="minorHAnsi" w:cstheme="minorBidi"/>
              </w:rPr>
            </w:pPr>
            <w:sdt>
              <w:sdtPr>
                <w:rPr>
                  <w:rFonts w:asciiTheme="minorHAnsi" w:eastAsiaTheme="minorEastAsia" w:hAnsiTheme="minorHAnsi" w:cstheme="minorBidi"/>
                </w:rPr>
                <w:id w:val="1051734665"/>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r w:rsidR="00295E3D" w:rsidRPr="00295E3D" w14:paraId="709ECAF9" w14:textId="77777777" w:rsidTr="00F97F00">
        <w:tc>
          <w:tcPr>
            <w:tcW w:w="6941" w:type="dxa"/>
            <w:shd w:val="clear" w:color="auto" w:fill="auto"/>
          </w:tcPr>
          <w:p w14:paraId="6C2EF6E8" w14:textId="77777777" w:rsidR="00295E3D" w:rsidRPr="00295E3D" w:rsidRDefault="00295E3D" w:rsidP="00295E3D">
            <w:pPr>
              <w:spacing w:after="0" w:line="240" w:lineRule="auto"/>
              <w:rPr>
                <w:rFonts w:asciiTheme="minorHAnsi" w:eastAsiaTheme="minorEastAsia" w:hAnsiTheme="minorHAnsi" w:cstheme="minorBidi"/>
              </w:rPr>
            </w:pPr>
            <w:r w:rsidRPr="00295E3D">
              <w:rPr>
                <w:rFonts w:asciiTheme="minorHAnsi" w:eastAsiaTheme="minorEastAsia" w:hAnsiTheme="minorHAnsi" w:cstheme="minorBidi"/>
              </w:rPr>
              <w:t xml:space="preserve">Applicant may wish to apply for external review of the decision </w:t>
            </w:r>
          </w:p>
          <w:p w14:paraId="60C3184B" w14:textId="516710E8" w:rsidR="00295E3D" w:rsidRPr="00295E3D" w:rsidRDefault="00295E3D">
            <w:pPr>
              <w:spacing w:after="0" w:line="240" w:lineRule="auto"/>
              <w:rPr>
                <w:rFonts w:asciiTheme="minorHAnsi" w:eastAsiaTheme="minorEastAsia" w:hAnsiTheme="minorHAnsi" w:cstheme="minorBidi"/>
                <w:i/>
                <w:sz w:val="18"/>
              </w:rPr>
            </w:pPr>
            <w:r w:rsidRPr="00295E3D">
              <w:rPr>
                <w:rFonts w:asciiTheme="minorHAnsi" w:eastAsiaTheme="minorEastAsia" w:hAnsiTheme="minorHAnsi" w:cstheme="minorBidi"/>
                <w:i/>
                <w:sz w:val="18"/>
              </w:rPr>
              <w:t>Where this applies, refer person to make a formal access application under s 30</w:t>
            </w:r>
          </w:p>
        </w:tc>
        <w:tc>
          <w:tcPr>
            <w:tcW w:w="2099" w:type="dxa"/>
            <w:shd w:val="clear" w:color="auto" w:fill="auto"/>
            <w:vAlign w:val="center"/>
          </w:tcPr>
          <w:p w14:paraId="3787D262" w14:textId="00EBA61E" w:rsidR="00295E3D" w:rsidRPr="00295E3D" w:rsidRDefault="00021E08" w:rsidP="00295E3D">
            <w:pPr>
              <w:spacing w:after="0" w:line="240" w:lineRule="auto"/>
              <w:jc w:val="center"/>
              <w:rPr>
                <w:rFonts w:asciiTheme="minorHAnsi" w:eastAsiaTheme="minorEastAsia" w:hAnsiTheme="minorHAnsi" w:cstheme="minorBidi"/>
              </w:rPr>
            </w:pPr>
            <w:sdt>
              <w:sdtPr>
                <w:rPr>
                  <w:rFonts w:asciiTheme="minorHAnsi" w:eastAsiaTheme="minorEastAsia" w:hAnsiTheme="minorHAnsi" w:cstheme="minorBidi"/>
                </w:rPr>
                <w:id w:val="-2104569308"/>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p>
        </w:tc>
      </w:tr>
    </w:tbl>
    <w:p w14:paraId="16DD9657" w14:textId="59B2EF53"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br/>
        <w:t>Where suitable for informal release</w:t>
      </w:r>
      <w:r w:rsidR="0020568A" w:rsidRPr="00EC314A">
        <w:rPr>
          <w:rFonts w:cs="Calibri"/>
          <w:b/>
        </w:rPr>
        <w:t>—</w:t>
      </w:r>
      <w:r w:rsidRPr="00295E3D">
        <w:rPr>
          <w:rFonts w:asciiTheme="minorHAnsi" w:eastAsiaTheme="minorEastAsia" w:hAnsiTheme="minorHAnsi" w:cstheme="minorBidi"/>
          <w:b/>
        </w:rPr>
        <w:t>available options</w:t>
      </w:r>
    </w:p>
    <w:tbl>
      <w:tblPr>
        <w:tblStyle w:val="TableGrid1"/>
        <w:tblW w:w="9067" w:type="dxa"/>
        <w:tblLook w:val="04A0" w:firstRow="1" w:lastRow="0" w:firstColumn="1" w:lastColumn="0" w:noHBand="0" w:noVBand="1"/>
      </w:tblPr>
      <w:tblGrid>
        <w:gridCol w:w="2263"/>
        <w:gridCol w:w="6804"/>
      </w:tblGrid>
      <w:tr w:rsidR="00295E3D" w:rsidRPr="00295E3D" w14:paraId="38F8BE26" w14:textId="77777777" w:rsidTr="00F97F00">
        <w:tc>
          <w:tcPr>
            <w:tcW w:w="2263" w:type="dxa"/>
            <w:shd w:val="clear" w:color="auto" w:fill="ACB9CA" w:themeFill="text2" w:themeFillTint="66"/>
          </w:tcPr>
          <w:p w14:paraId="4DDD4007" w14:textId="77777777" w:rsidR="00295E3D" w:rsidRPr="00295E3D" w:rsidRDefault="00295E3D" w:rsidP="00295E3D">
            <w:pPr>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Options </w:t>
            </w:r>
          </w:p>
        </w:tc>
        <w:tc>
          <w:tcPr>
            <w:tcW w:w="6804" w:type="dxa"/>
            <w:shd w:val="clear" w:color="auto" w:fill="ACB9CA" w:themeFill="text2" w:themeFillTint="66"/>
          </w:tcPr>
          <w:p w14:paraId="3BEE1DC4" w14:textId="77777777" w:rsidR="00295E3D" w:rsidRPr="00295E3D" w:rsidRDefault="00295E3D" w:rsidP="00295E3D">
            <w:pPr>
              <w:spacing w:after="0" w:line="240" w:lineRule="auto"/>
              <w:rPr>
                <w:rFonts w:asciiTheme="minorHAnsi" w:eastAsiaTheme="minorEastAsia" w:hAnsiTheme="minorHAnsi" w:cstheme="minorBidi"/>
                <w:b/>
              </w:rPr>
            </w:pPr>
            <w:r w:rsidRPr="00295E3D">
              <w:rPr>
                <w:rFonts w:asciiTheme="minorHAnsi" w:eastAsiaTheme="minorEastAsia" w:hAnsiTheme="minorHAnsi" w:cstheme="minorBidi"/>
                <w:b/>
              </w:rPr>
              <w:t xml:space="preserve">Action </w:t>
            </w:r>
          </w:p>
        </w:tc>
      </w:tr>
      <w:tr w:rsidR="00295E3D" w:rsidRPr="00295E3D" w14:paraId="6D46E349" w14:textId="77777777" w:rsidTr="00F97F00">
        <w:tc>
          <w:tcPr>
            <w:tcW w:w="2263" w:type="dxa"/>
            <w:shd w:val="clear" w:color="auto" w:fill="D5DCE4" w:themeFill="text2" w:themeFillTint="33"/>
          </w:tcPr>
          <w:p w14:paraId="39A37865" w14:textId="77777777" w:rsidR="00295E3D" w:rsidRPr="00295E3D" w:rsidRDefault="00295E3D" w:rsidP="00295E3D">
            <w:pPr>
              <w:spacing w:after="0" w:line="240" w:lineRule="auto"/>
              <w:rPr>
                <w:rFonts w:asciiTheme="minorHAnsi" w:eastAsiaTheme="minorEastAsia" w:hAnsiTheme="minorHAnsi" w:cstheme="minorBidi"/>
                <w:i/>
              </w:rPr>
            </w:pPr>
            <w:r w:rsidRPr="00295E3D">
              <w:rPr>
                <w:rFonts w:asciiTheme="minorHAnsi" w:eastAsiaTheme="minorEastAsia" w:hAnsiTheme="minorHAnsi" w:cstheme="minorBidi"/>
                <w:i/>
              </w:rPr>
              <w:t xml:space="preserve">Information is already publicly available </w:t>
            </w:r>
          </w:p>
          <w:p w14:paraId="4F4E8432" w14:textId="77777777" w:rsidR="00295E3D" w:rsidRPr="00295E3D" w:rsidRDefault="00295E3D" w:rsidP="00295E3D">
            <w:pPr>
              <w:spacing w:after="0" w:line="240" w:lineRule="auto"/>
              <w:rPr>
                <w:rFonts w:asciiTheme="minorHAnsi" w:eastAsiaTheme="minorEastAsia" w:hAnsiTheme="minorHAnsi" w:cstheme="minorBidi"/>
                <w:b/>
                <w:i/>
              </w:rPr>
            </w:pPr>
          </w:p>
        </w:tc>
        <w:tc>
          <w:tcPr>
            <w:tcW w:w="6804" w:type="dxa"/>
            <w:shd w:val="clear" w:color="auto" w:fill="auto"/>
          </w:tcPr>
          <w:p w14:paraId="12325346" w14:textId="078679F9"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830789929"/>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publicly available information, including Open Access Information </w:t>
            </w:r>
          </w:p>
          <w:p w14:paraId="2FB1677E" w14:textId="0C98A21E"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973719972"/>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options for providing the information to applicant, or to assist them to locate information</w:t>
            </w:r>
          </w:p>
          <w:p w14:paraId="43DC160E" w14:textId="7EBE61E3"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270559124"/>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feedback on ability to access information </w:t>
            </w:r>
          </w:p>
        </w:tc>
      </w:tr>
      <w:tr w:rsidR="00295E3D" w:rsidRPr="00295E3D" w14:paraId="5E6E5735" w14:textId="77777777" w:rsidTr="00F97F00">
        <w:tc>
          <w:tcPr>
            <w:tcW w:w="2263" w:type="dxa"/>
            <w:shd w:val="clear" w:color="auto" w:fill="D5DCE4" w:themeFill="text2" w:themeFillTint="33"/>
          </w:tcPr>
          <w:p w14:paraId="538A5D4E" w14:textId="77777777" w:rsidR="00295E3D" w:rsidRPr="00295E3D" w:rsidRDefault="00295E3D" w:rsidP="00295E3D">
            <w:pPr>
              <w:spacing w:after="0" w:line="240" w:lineRule="auto"/>
              <w:rPr>
                <w:rFonts w:asciiTheme="minorHAnsi" w:eastAsiaTheme="minorEastAsia" w:hAnsiTheme="minorHAnsi" w:cstheme="minorBidi"/>
                <w:b/>
                <w:i/>
              </w:rPr>
            </w:pPr>
            <w:r w:rsidRPr="00295E3D">
              <w:rPr>
                <w:rFonts w:asciiTheme="minorHAnsi" w:eastAsiaTheme="minorEastAsia" w:hAnsiTheme="minorHAnsi" w:cstheme="minorBidi"/>
                <w:i/>
              </w:rPr>
              <w:t>Information can be released under an existing administrative access arrangement</w:t>
            </w:r>
          </w:p>
        </w:tc>
        <w:tc>
          <w:tcPr>
            <w:tcW w:w="6804" w:type="dxa"/>
            <w:shd w:val="clear" w:color="auto" w:fill="auto"/>
          </w:tcPr>
          <w:p w14:paraId="7E2A67DA" w14:textId="2F4B94D4"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496234620"/>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all relevant administrative access arrangements and requirements</w:t>
            </w:r>
          </w:p>
          <w:p w14:paraId="3BDF1353" w14:textId="7295AAFE"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064988670"/>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relevant internal delegations and processes </w:t>
            </w:r>
          </w:p>
          <w:p w14:paraId="77F53E2D" w14:textId="73937340"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94300069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where relevant, undertake appropriate identity check</w:t>
            </w:r>
          </w:p>
          <w:p w14:paraId="165F3B30" w14:textId="09604082" w:rsidR="00295E3D" w:rsidRPr="00295E3D" w:rsidRDefault="00021E08" w:rsidP="00295E3D">
            <w:pPr>
              <w:spacing w:after="0" w:line="240" w:lineRule="auto"/>
              <w:rPr>
                <w:rFonts w:asciiTheme="minorHAnsi" w:eastAsiaTheme="minorEastAsia" w:hAnsiTheme="minorHAnsi" w:cstheme="minorBidi"/>
                <w:b/>
              </w:rPr>
            </w:pPr>
            <w:sdt>
              <w:sdtPr>
                <w:rPr>
                  <w:rFonts w:asciiTheme="minorHAnsi" w:eastAsiaTheme="minorEastAsia" w:hAnsiTheme="minorHAnsi" w:cstheme="minorBidi"/>
                </w:rPr>
                <w:id w:val="-33761783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make a record of the decision </w:t>
            </w:r>
          </w:p>
        </w:tc>
      </w:tr>
      <w:tr w:rsidR="00295E3D" w:rsidRPr="00295E3D" w14:paraId="7A93FE37" w14:textId="77777777" w:rsidTr="00F97F00">
        <w:tc>
          <w:tcPr>
            <w:tcW w:w="2263" w:type="dxa"/>
            <w:shd w:val="clear" w:color="auto" w:fill="D5DCE4" w:themeFill="text2" w:themeFillTint="33"/>
          </w:tcPr>
          <w:p w14:paraId="4A1483FD" w14:textId="77777777" w:rsidR="00295E3D" w:rsidRPr="00295E3D" w:rsidRDefault="00295E3D" w:rsidP="00295E3D">
            <w:pPr>
              <w:spacing w:after="0" w:line="240" w:lineRule="auto"/>
              <w:rPr>
                <w:rFonts w:asciiTheme="minorHAnsi" w:eastAsiaTheme="minorEastAsia" w:hAnsiTheme="minorHAnsi" w:cstheme="minorBidi"/>
                <w:i/>
              </w:rPr>
            </w:pPr>
            <w:r w:rsidRPr="00295E3D">
              <w:rPr>
                <w:rFonts w:asciiTheme="minorHAnsi" w:eastAsiaTheme="minorEastAsia" w:hAnsiTheme="minorHAnsi" w:cstheme="minorBidi"/>
                <w:i/>
              </w:rPr>
              <w:t xml:space="preserve">Information is suitable for ad hoc release </w:t>
            </w:r>
          </w:p>
          <w:p w14:paraId="101864CB" w14:textId="77777777" w:rsidR="00295E3D" w:rsidRPr="00295E3D" w:rsidRDefault="00295E3D" w:rsidP="00295E3D">
            <w:pPr>
              <w:spacing w:after="0" w:line="240" w:lineRule="auto"/>
              <w:rPr>
                <w:rFonts w:asciiTheme="minorHAnsi" w:eastAsiaTheme="minorEastAsia" w:hAnsiTheme="minorHAnsi" w:cstheme="minorBidi"/>
                <w:b/>
                <w:i/>
              </w:rPr>
            </w:pPr>
          </w:p>
        </w:tc>
        <w:tc>
          <w:tcPr>
            <w:tcW w:w="6804" w:type="dxa"/>
            <w:shd w:val="clear" w:color="auto" w:fill="auto"/>
          </w:tcPr>
          <w:p w14:paraId="12DF7818" w14:textId="400B8B8C"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861707103"/>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relevant legislation (and any restrictions on release)</w:t>
            </w:r>
          </w:p>
          <w:p w14:paraId="220EFAFA" w14:textId="38D842C1"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2086258472"/>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relevant internal delegations and processes </w:t>
            </w:r>
          </w:p>
          <w:p w14:paraId="33BEFC86" w14:textId="7E0E9E8B"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091853476"/>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where relevant, undertake appropriate identity check</w:t>
            </w:r>
          </w:p>
          <w:p w14:paraId="40EA60E5" w14:textId="56263E67" w:rsidR="00295E3D" w:rsidRPr="00295E3D" w:rsidRDefault="00021E08" w:rsidP="00295E3D">
            <w:pPr>
              <w:spacing w:after="0" w:line="240" w:lineRule="auto"/>
              <w:rPr>
                <w:rFonts w:asciiTheme="minorHAnsi" w:eastAsiaTheme="minorEastAsia" w:hAnsiTheme="minorHAnsi" w:cstheme="minorBidi"/>
                <w:b/>
              </w:rPr>
            </w:pPr>
            <w:sdt>
              <w:sdtPr>
                <w:rPr>
                  <w:rFonts w:asciiTheme="minorHAnsi" w:eastAsiaTheme="minorEastAsia" w:hAnsiTheme="minorHAnsi" w:cstheme="minorBidi"/>
                </w:rPr>
                <w:id w:val="153970458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make a record of the decision </w:t>
            </w:r>
          </w:p>
        </w:tc>
      </w:tr>
      <w:tr w:rsidR="00295E3D" w:rsidRPr="00295E3D" w14:paraId="086A4E1F" w14:textId="77777777" w:rsidTr="00F97F00">
        <w:tc>
          <w:tcPr>
            <w:tcW w:w="2263" w:type="dxa"/>
            <w:shd w:val="clear" w:color="auto" w:fill="D5DCE4" w:themeFill="text2" w:themeFillTint="33"/>
          </w:tcPr>
          <w:p w14:paraId="1A8C79B2" w14:textId="77777777" w:rsidR="00295E3D" w:rsidRPr="00295E3D" w:rsidRDefault="00295E3D" w:rsidP="00295E3D">
            <w:pPr>
              <w:spacing w:after="0" w:line="240" w:lineRule="auto"/>
              <w:rPr>
                <w:rFonts w:asciiTheme="minorHAnsi" w:eastAsiaTheme="minorEastAsia" w:hAnsiTheme="minorHAnsi" w:cstheme="minorBidi"/>
                <w:i/>
              </w:rPr>
            </w:pPr>
            <w:r w:rsidRPr="00295E3D">
              <w:rPr>
                <w:rFonts w:asciiTheme="minorHAnsi" w:eastAsiaTheme="minorEastAsia" w:hAnsiTheme="minorHAnsi" w:cstheme="minorBidi"/>
                <w:i/>
              </w:rPr>
              <w:t>Information can be released under specific legislation</w:t>
            </w:r>
          </w:p>
          <w:p w14:paraId="1A2562EE" w14:textId="77777777" w:rsidR="00295E3D" w:rsidRPr="00295E3D" w:rsidRDefault="00295E3D" w:rsidP="00295E3D">
            <w:pPr>
              <w:spacing w:after="0" w:line="240" w:lineRule="auto"/>
              <w:rPr>
                <w:rFonts w:asciiTheme="minorHAnsi" w:eastAsiaTheme="minorEastAsia" w:hAnsiTheme="minorHAnsi" w:cstheme="minorBidi"/>
                <w:b/>
                <w:i/>
              </w:rPr>
            </w:pPr>
          </w:p>
        </w:tc>
        <w:tc>
          <w:tcPr>
            <w:tcW w:w="6804" w:type="dxa"/>
            <w:shd w:val="clear" w:color="auto" w:fill="auto"/>
          </w:tcPr>
          <w:p w14:paraId="2750FFF5" w14:textId="41A41135"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615555294"/>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consider relevant legislation and any protocols or processes for release requirements</w:t>
            </w:r>
          </w:p>
          <w:p w14:paraId="69781605" w14:textId="6282ADAF"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479433415"/>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consider any relevant internal delegations and processes </w:t>
            </w:r>
          </w:p>
          <w:p w14:paraId="3EF1AA9D" w14:textId="734FD5E6" w:rsidR="00295E3D" w:rsidRPr="00295E3D" w:rsidRDefault="00021E08" w:rsidP="00295E3D">
            <w:pPr>
              <w:spacing w:after="0" w:line="240" w:lineRule="auto"/>
              <w:rPr>
                <w:rFonts w:asciiTheme="minorHAnsi" w:eastAsiaTheme="minorEastAsia" w:hAnsiTheme="minorHAnsi" w:cstheme="minorBidi"/>
              </w:rPr>
            </w:pPr>
            <w:sdt>
              <w:sdtPr>
                <w:rPr>
                  <w:rFonts w:asciiTheme="minorHAnsi" w:eastAsiaTheme="minorEastAsia" w:hAnsiTheme="minorHAnsi" w:cstheme="minorBidi"/>
                </w:rPr>
                <w:id w:val="1232043851"/>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where relevant, undertake appropriate identity check</w:t>
            </w:r>
          </w:p>
          <w:p w14:paraId="582B18FC" w14:textId="77777777" w:rsidR="00295E3D" w:rsidRPr="00295E3D" w:rsidRDefault="00021E08" w:rsidP="00295E3D">
            <w:pPr>
              <w:spacing w:after="0" w:line="240" w:lineRule="auto"/>
              <w:rPr>
                <w:rFonts w:asciiTheme="minorHAnsi" w:eastAsiaTheme="minorEastAsia" w:hAnsiTheme="minorHAnsi" w:cstheme="minorBidi"/>
                <w:b/>
              </w:rPr>
            </w:pPr>
            <w:sdt>
              <w:sdtPr>
                <w:rPr>
                  <w:rFonts w:asciiTheme="minorHAnsi" w:eastAsiaTheme="minorEastAsia" w:hAnsiTheme="minorHAnsi" w:cstheme="minorBidi"/>
                </w:rPr>
                <w:id w:val="-1336225813"/>
                <w14:checkbox>
                  <w14:checked w14:val="0"/>
                  <w14:checkedState w14:val="2612" w14:font="MS Gothic"/>
                  <w14:uncheckedState w14:val="2610" w14:font="MS Gothic"/>
                </w14:checkbox>
              </w:sdtPr>
              <w:sdtEndPr/>
              <w:sdtContent>
                <w:r w:rsidR="00295E3D" w:rsidRPr="00295E3D">
                  <w:rPr>
                    <w:rFonts w:ascii="Segoe UI Symbol" w:eastAsiaTheme="minorEastAsia" w:hAnsi="Segoe UI Symbol" w:cs="Segoe UI Symbol"/>
                  </w:rPr>
                  <w:t>☐</w:t>
                </w:r>
              </w:sdtContent>
            </w:sdt>
            <w:r w:rsidR="00295E3D" w:rsidRPr="00295E3D">
              <w:rPr>
                <w:rFonts w:asciiTheme="minorHAnsi" w:eastAsiaTheme="minorEastAsia" w:hAnsiTheme="minorHAnsi" w:cstheme="minorBidi"/>
              </w:rPr>
              <w:t xml:space="preserve"> make a record of the decision </w:t>
            </w:r>
          </w:p>
        </w:tc>
      </w:tr>
    </w:tbl>
    <w:p w14:paraId="7143B52E" w14:textId="77777777" w:rsidR="00295E3D" w:rsidRPr="00295E3D" w:rsidRDefault="00295E3D" w:rsidP="00295E3D">
      <w:pPr>
        <w:rPr>
          <w:rFonts w:asciiTheme="majorHAnsi" w:eastAsiaTheme="majorEastAsia" w:hAnsiTheme="majorHAnsi"/>
          <w:b/>
          <w:color w:val="262626" w:themeColor="text1" w:themeTint="D9"/>
          <w:sz w:val="28"/>
          <w:szCs w:val="28"/>
        </w:rPr>
      </w:pPr>
      <w:r w:rsidRPr="00295E3D">
        <w:rPr>
          <w:rFonts w:asciiTheme="minorHAnsi" w:eastAsiaTheme="minorEastAsia" w:hAnsiTheme="minorHAnsi" w:cstheme="minorBidi"/>
        </w:rPr>
        <w:br w:type="page"/>
      </w:r>
    </w:p>
    <w:p w14:paraId="4D8A8F36" w14:textId="77D551DB" w:rsidR="00295E3D" w:rsidRPr="00295E3D" w:rsidRDefault="00295E3D" w:rsidP="00295E3D">
      <w:pPr>
        <w:pStyle w:val="Heading1"/>
      </w:pPr>
      <w:bookmarkStart w:id="3" w:name="_Toc9516438"/>
      <w:bookmarkStart w:id="4" w:name="_Toc21954169"/>
      <w:r w:rsidRPr="00295E3D">
        <w:lastRenderedPageBreak/>
        <w:t>Attachment B</w:t>
      </w:r>
      <w:r w:rsidR="0020568A">
        <w:rPr>
          <w:rFonts w:cs="Calibri"/>
        </w:rPr>
        <w:t>—</w:t>
      </w:r>
      <w:r w:rsidRPr="00295E3D">
        <w:t>Setting up administrative access arrangements</w:t>
      </w:r>
      <w:bookmarkEnd w:id="3"/>
      <w:bookmarkEnd w:id="4"/>
      <w:r w:rsidRPr="00295E3D">
        <w:t xml:space="preserve">    </w:t>
      </w:r>
    </w:p>
    <w:p w14:paraId="57A4DADD"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Assess suitability for administrative access arrangements</w:t>
      </w:r>
    </w:p>
    <w:p w14:paraId="6A6D3EBA"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This template can be used by agencies to identify information commonly subject to informal requests and formal access applications and consider whether the information is suitable for an administrative access arrangement. </w:t>
      </w:r>
    </w:p>
    <w:p w14:paraId="7C0C5BBB" w14:textId="77777777" w:rsidR="00295E3D" w:rsidRPr="00295E3D" w:rsidRDefault="00295E3D" w:rsidP="00295E3D">
      <w:pPr>
        <w:ind w:right="-306"/>
        <w:rPr>
          <w:rFonts w:asciiTheme="minorHAnsi" w:eastAsiaTheme="minorEastAsia" w:hAnsiTheme="minorHAnsi" w:cstheme="minorBidi"/>
        </w:rPr>
      </w:pPr>
      <w:r w:rsidRPr="00295E3D">
        <w:rPr>
          <w:rFonts w:asciiTheme="minorHAnsi" w:eastAsiaTheme="minorEastAsia" w:hAnsiTheme="minorHAnsi" w:cstheme="minorBidi"/>
        </w:rPr>
        <w:t xml:space="preserve">In completing the template, it is important that FOI staff, relevant line areas and shopfront officers are consulted as possible ‘touchpoints’ for the public making informal requests and who can advise on: </w:t>
      </w:r>
    </w:p>
    <w:p w14:paraId="0127FFEF" w14:textId="7842A26B" w:rsidR="00295E3D" w:rsidRPr="00295E3D" w:rsidRDefault="00295E3D" w:rsidP="00295E3D">
      <w:pPr>
        <w:numPr>
          <w:ilvl w:val="0"/>
          <w:numId w:val="11"/>
        </w:numPr>
        <w:contextualSpacing/>
        <w:rPr>
          <w:rFonts w:asciiTheme="minorHAnsi" w:eastAsiaTheme="minorEastAsia" w:hAnsiTheme="minorHAnsi" w:cstheme="minorBidi"/>
        </w:rPr>
      </w:pPr>
      <w:r w:rsidRPr="00295E3D">
        <w:rPr>
          <w:rFonts w:asciiTheme="minorHAnsi" w:eastAsiaTheme="minorEastAsia" w:hAnsiTheme="minorHAnsi" w:cstheme="minorBidi"/>
        </w:rPr>
        <w:t>the types of information regularly requested</w:t>
      </w:r>
      <w:r w:rsidR="0020568A">
        <w:rPr>
          <w:rFonts w:cs="Calibri"/>
        </w:rPr>
        <w:t>—</w:t>
      </w:r>
      <w:r w:rsidRPr="00295E3D">
        <w:rPr>
          <w:rFonts w:asciiTheme="minorHAnsi" w:eastAsiaTheme="minorEastAsia" w:hAnsiTheme="minorHAnsi" w:cstheme="minorBidi"/>
        </w:rPr>
        <w:t xml:space="preserve">either through informal requests for information or via access applications </w:t>
      </w:r>
    </w:p>
    <w:p w14:paraId="769235FC" w14:textId="2F5DE326" w:rsidR="00295E3D" w:rsidRPr="00295E3D" w:rsidRDefault="00295E3D" w:rsidP="00295E3D">
      <w:pPr>
        <w:numPr>
          <w:ilvl w:val="0"/>
          <w:numId w:val="11"/>
        </w:numPr>
        <w:contextualSpacing/>
        <w:rPr>
          <w:rFonts w:asciiTheme="minorHAnsi" w:eastAsiaTheme="minorEastAsia" w:hAnsiTheme="minorHAnsi" w:cstheme="minorBidi"/>
        </w:rPr>
      </w:pPr>
      <w:r w:rsidRPr="00295E3D">
        <w:rPr>
          <w:rFonts w:asciiTheme="minorHAnsi" w:eastAsiaTheme="minorEastAsia" w:hAnsiTheme="minorHAnsi" w:cstheme="minorBidi"/>
        </w:rPr>
        <w:t xml:space="preserve">the possible risks in dealing with those requests having regard to secrecy provisions, the extent to which information is complex or which personal or sensitive information might be intertwined with information that might otherwise be released administratively </w:t>
      </w:r>
    </w:p>
    <w:p w14:paraId="622DED4C" w14:textId="77777777" w:rsidR="00295E3D" w:rsidRPr="00295E3D" w:rsidRDefault="00295E3D" w:rsidP="00295E3D">
      <w:pPr>
        <w:numPr>
          <w:ilvl w:val="0"/>
          <w:numId w:val="11"/>
        </w:numPr>
        <w:contextualSpacing/>
        <w:rPr>
          <w:rFonts w:asciiTheme="minorHAnsi" w:eastAsiaTheme="minorEastAsia" w:hAnsiTheme="minorHAnsi" w:cstheme="minorBidi"/>
        </w:rPr>
      </w:pPr>
      <w:r w:rsidRPr="00295E3D">
        <w:rPr>
          <w:rFonts w:asciiTheme="minorHAnsi" w:eastAsiaTheme="minorEastAsia" w:hAnsiTheme="minorHAnsi" w:cstheme="minorBidi"/>
        </w:rPr>
        <w:t>whether that information is suitable for an administrative access arrangement and what further action might need to happen to effectively implement that arrangement.</w:t>
      </w:r>
    </w:p>
    <w:p w14:paraId="16F55F71" w14:textId="77777777" w:rsidR="00295E3D" w:rsidRPr="00295E3D" w:rsidRDefault="00295E3D" w:rsidP="00295E3D">
      <w:pPr>
        <w:ind w:left="720"/>
        <w:contextualSpacing/>
        <w:rPr>
          <w:rFonts w:asciiTheme="minorHAnsi" w:eastAsiaTheme="minorEastAsia" w:hAnsiTheme="minorHAnsi" w:cstheme="minorBidi"/>
        </w:rPr>
      </w:pPr>
    </w:p>
    <w:tbl>
      <w:tblPr>
        <w:tblStyle w:val="TableGrid1"/>
        <w:tblW w:w="0" w:type="auto"/>
        <w:tblLook w:val="04A0" w:firstRow="1" w:lastRow="0" w:firstColumn="1" w:lastColumn="0" w:noHBand="0" w:noVBand="1"/>
      </w:tblPr>
      <w:tblGrid>
        <w:gridCol w:w="2188"/>
        <w:gridCol w:w="2175"/>
        <w:gridCol w:w="1989"/>
        <w:gridCol w:w="2414"/>
      </w:tblGrid>
      <w:tr w:rsidR="00295E3D" w:rsidRPr="00295E3D" w14:paraId="2F12CE3E" w14:textId="77777777" w:rsidTr="00EC314A">
        <w:tc>
          <w:tcPr>
            <w:tcW w:w="2188" w:type="dxa"/>
          </w:tcPr>
          <w:p w14:paraId="5E5B3BEE"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 xml:space="preserve">Type of information </w:t>
            </w:r>
          </w:p>
        </w:tc>
        <w:tc>
          <w:tcPr>
            <w:tcW w:w="2175" w:type="dxa"/>
          </w:tcPr>
          <w:p w14:paraId="6D16F70B"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Location/responsible line area</w:t>
            </w:r>
          </w:p>
        </w:tc>
        <w:tc>
          <w:tcPr>
            <w:tcW w:w="1989" w:type="dxa"/>
          </w:tcPr>
          <w:p w14:paraId="25105C2E" w14:textId="3FE00172"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 xml:space="preserve">Possible </w:t>
            </w:r>
            <w:r w:rsidR="0020568A">
              <w:rPr>
                <w:rFonts w:asciiTheme="minorHAnsi" w:eastAsiaTheme="minorEastAsia" w:hAnsiTheme="minorHAnsi" w:cstheme="minorBidi"/>
                <w:b/>
              </w:rPr>
              <w:t>r</w:t>
            </w:r>
            <w:r w:rsidRPr="00295E3D">
              <w:rPr>
                <w:rFonts w:asciiTheme="minorHAnsi" w:eastAsiaTheme="minorEastAsia" w:hAnsiTheme="minorHAnsi" w:cstheme="minorBidi"/>
                <w:b/>
              </w:rPr>
              <w:t>isks (and explanation)</w:t>
            </w:r>
          </w:p>
        </w:tc>
        <w:tc>
          <w:tcPr>
            <w:tcW w:w="2414" w:type="dxa"/>
          </w:tcPr>
          <w:p w14:paraId="7FAD1BDC" w14:textId="77777777"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t>Recommendation (and further steps needed)</w:t>
            </w:r>
          </w:p>
        </w:tc>
      </w:tr>
      <w:tr w:rsidR="00295E3D" w:rsidRPr="00295E3D" w14:paraId="58B282BF" w14:textId="77777777" w:rsidTr="00EC314A">
        <w:tc>
          <w:tcPr>
            <w:tcW w:w="2188" w:type="dxa"/>
          </w:tcPr>
          <w:p w14:paraId="7F7EFC28" w14:textId="77777777" w:rsidR="00295E3D" w:rsidRPr="00FF2821" w:rsidRDefault="00295E3D" w:rsidP="00295E3D">
            <w:pPr>
              <w:rPr>
                <w:rFonts w:asciiTheme="minorHAnsi" w:eastAsiaTheme="minorEastAsia" w:hAnsiTheme="minorHAnsi" w:cstheme="minorBidi"/>
                <w:i/>
                <w:lang w:val="fr-FR"/>
              </w:rPr>
            </w:pPr>
            <w:r w:rsidRPr="00FF2821">
              <w:rPr>
                <w:rFonts w:asciiTheme="minorHAnsi" w:eastAsiaTheme="minorEastAsia" w:hAnsiTheme="minorHAnsi" w:cstheme="minorBidi"/>
                <w:i/>
                <w:lang w:val="fr-FR"/>
              </w:rPr>
              <w:t>e.g. Personal information</w:t>
            </w:r>
          </w:p>
          <w:p w14:paraId="459C905A" w14:textId="77777777" w:rsidR="00295E3D" w:rsidRPr="00FF2821" w:rsidRDefault="00295E3D" w:rsidP="00295E3D">
            <w:pPr>
              <w:rPr>
                <w:rFonts w:asciiTheme="minorHAnsi" w:eastAsiaTheme="minorEastAsia" w:hAnsiTheme="minorHAnsi" w:cstheme="minorBidi"/>
                <w:i/>
                <w:lang w:val="fr-FR"/>
              </w:rPr>
            </w:pPr>
            <w:r w:rsidRPr="00FF2821">
              <w:rPr>
                <w:rFonts w:asciiTheme="minorHAnsi" w:eastAsiaTheme="minorEastAsia" w:hAnsiTheme="minorHAnsi" w:cstheme="minorBidi"/>
                <w:i/>
                <w:lang w:val="fr-FR"/>
              </w:rPr>
              <w:t>Correspondence</w:t>
            </w:r>
          </w:p>
          <w:p w14:paraId="225AB66C" w14:textId="77777777" w:rsidR="00295E3D" w:rsidRPr="00FF2821" w:rsidRDefault="00295E3D" w:rsidP="00295E3D">
            <w:pPr>
              <w:rPr>
                <w:rFonts w:asciiTheme="minorHAnsi" w:eastAsiaTheme="minorEastAsia" w:hAnsiTheme="minorHAnsi" w:cstheme="minorBidi"/>
                <w:i/>
                <w:lang w:val="fr-FR"/>
              </w:rPr>
            </w:pPr>
            <w:r w:rsidRPr="00FF2821">
              <w:rPr>
                <w:rFonts w:asciiTheme="minorHAnsi" w:eastAsiaTheme="minorEastAsia" w:hAnsiTheme="minorHAnsi" w:cstheme="minorBidi"/>
                <w:i/>
                <w:lang w:val="fr-FR"/>
              </w:rPr>
              <w:t xml:space="preserve">Applications </w:t>
            </w:r>
          </w:p>
          <w:p w14:paraId="0D150C07"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Reports </w:t>
            </w:r>
          </w:p>
          <w:p w14:paraId="7B7B2442"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Requests for data/statistics</w:t>
            </w:r>
          </w:p>
        </w:tc>
        <w:tc>
          <w:tcPr>
            <w:tcW w:w="2175" w:type="dxa"/>
          </w:tcPr>
          <w:p w14:paraId="3E2AEF43"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e.g. Human Resources </w:t>
            </w:r>
          </w:p>
          <w:p w14:paraId="1029BDC7" w14:textId="0FA447B0"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Shop </w:t>
            </w:r>
            <w:r w:rsidR="0020568A">
              <w:rPr>
                <w:rFonts w:asciiTheme="minorHAnsi" w:eastAsiaTheme="minorEastAsia" w:hAnsiTheme="minorHAnsi" w:cstheme="minorBidi"/>
                <w:i/>
              </w:rPr>
              <w:t>f</w:t>
            </w:r>
            <w:r w:rsidRPr="00295E3D">
              <w:rPr>
                <w:rFonts w:asciiTheme="minorHAnsi" w:eastAsiaTheme="minorEastAsia" w:hAnsiTheme="minorHAnsi" w:cstheme="minorBidi"/>
                <w:i/>
              </w:rPr>
              <w:t>ront staff</w:t>
            </w:r>
          </w:p>
          <w:p w14:paraId="2C622601"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Policy Team </w:t>
            </w:r>
          </w:p>
          <w:p w14:paraId="4C58BC5E"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Media Unit</w:t>
            </w:r>
          </w:p>
          <w:p w14:paraId="033F5159"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Executive </w:t>
            </w:r>
          </w:p>
        </w:tc>
        <w:tc>
          <w:tcPr>
            <w:tcW w:w="1989" w:type="dxa"/>
          </w:tcPr>
          <w:p w14:paraId="2F2065BA"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Low</w:t>
            </w:r>
          </w:p>
          <w:p w14:paraId="08EB525D"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Medium </w:t>
            </w:r>
          </w:p>
          <w:p w14:paraId="46C37055"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High </w:t>
            </w:r>
          </w:p>
        </w:tc>
        <w:tc>
          <w:tcPr>
            <w:tcW w:w="2414" w:type="dxa"/>
          </w:tcPr>
          <w:p w14:paraId="52B94FB5" w14:textId="2C5ED32D"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Suitable / Not </w:t>
            </w:r>
            <w:r w:rsidR="0020568A">
              <w:rPr>
                <w:rFonts w:asciiTheme="minorHAnsi" w:eastAsiaTheme="minorEastAsia" w:hAnsiTheme="minorHAnsi" w:cstheme="minorBidi"/>
                <w:i/>
              </w:rPr>
              <w:t>s</w:t>
            </w:r>
            <w:r w:rsidRPr="00295E3D">
              <w:rPr>
                <w:rFonts w:asciiTheme="minorHAnsi" w:eastAsiaTheme="minorEastAsia" w:hAnsiTheme="minorHAnsi" w:cstheme="minorBidi"/>
                <w:i/>
              </w:rPr>
              <w:t xml:space="preserve">uitable </w:t>
            </w:r>
          </w:p>
          <w:p w14:paraId="2A33C300"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Guidance to be provided on website</w:t>
            </w:r>
          </w:p>
          <w:p w14:paraId="1ECC8E39"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Delegation instrument to be updated</w:t>
            </w:r>
          </w:p>
          <w:p w14:paraId="2878F587"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Referral protocol required (between FOI and line areas)</w:t>
            </w:r>
          </w:p>
          <w:p w14:paraId="43700732"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Staff training to be delivered</w:t>
            </w:r>
          </w:p>
          <w:p w14:paraId="3BD0EA1F" w14:textId="77777777" w:rsidR="00295E3D" w:rsidRPr="00295E3D" w:rsidRDefault="00295E3D" w:rsidP="00295E3D">
            <w:pPr>
              <w:rPr>
                <w:rFonts w:asciiTheme="minorHAnsi" w:eastAsiaTheme="minorEastAsia" w:hAnsiTheme="minorHAnsi" w:cstheme="minorBidi"/>
                <w:i/>
              </w:rPr>
            </w:pPr>
            <w:r w:rsidRPr="00295E3D">
              <w:rPr>
                <w:rFonts w:asciiTheme="minorHAnsi" w:eastAsiaTheme="minorEastAsia" w:hAnsiTheme="minorHAnsi" w:cstheme="minorBidi"/>
                <w:i/>
              </w:rPr>
              <w:t xml:space="preserve">Identity check process to be established </w:t>
            </w:r>
          </w:p>
        </w:tc>
      </w:tr>
      <w:tr w:rsidR="00295E3D" w:rsidRPr="00295E3D" w14:paraId="23E25218" w14:textId="77777777" w:rsidTr="00EC314A">
        <w:tc>
          <w:tcPr>
            <w:tcW w:w="2188" w:type="dxa"/>
          </w:tcPr>
          <w:p w14:paraId="534ED145" w14:textId="77777777" w:rsidR="00295E3D" w:rsidRPr="00295E3D" w:rsidRDefault="00295E3D" w:rsidP="00295E3D">
            <w:pPr>
              <w:rPr>
                <w:rFonts w:asciiTheme="minorHAnsi" w:eastAsiaTheme="minorEastAsia" w:hAnsiTheme="minorHAnsi" w:cstheme="minorBidi"/>
              </w:rPr>
            </w:pPr>
          </w:p>
        </w:tc>
        <w:tc>
          <w:tcPr>
            <w:tcW w:w="2175" w:type="dxa"/>
          </w:tcPr>
          <w:p w14:paraId="11BF35E3" w14:textId="77777777" w:rsidR="00295E3D" w:rsidRPr="00295E3D" w:rsidRDefault="00295E3D" w:rsidP="00295E3D">
            <w:pPr>
              <w:rPr>
                <w:rFonts w:asciiTheme="minorHAnsi" w:eastAsiaTheme="minorEastAsia" w:hAnsiTheme="minorHAnsi" w:cstheme="minorBidi"/>
              </w:rPr>
            </w:pPr>
          </w:p>
        </w:tc>
        <w:tc>
          <w:tcPr>
            <w:tcW w:w="1989" w:type="dxa"/>
          </w:tcPr>
          <w:p w14:paraId="6F82F591" w14:textId="77777777" w:rsidR="00295E3D" w:rsidRPr="00295E3D" w:rsidRDefault="00295E3D" w:rsidP="00295E3D">
            <w:pPr>
              <w:rPr>
                <w:rFonts w:asciiTheme="minorHAnsi" w:eastAsiaTheme="minorEastAsia" w:hAnsiTheme="minorHAnsi" w:cstheme="minorBidi"/>
              </w:rPr>
            </w:pPr>
          </w:p>
        </w:tc>
        <w:tc>
          <w:tcPr>
            <w:tcW w:w="2414" w:type="dxa"/>
          </w:tcPr>
          <w:p w14:paraId="0E13AD0C" w14:textId="77777777" w:rsidR="00295E3D" w:rsidRPr="00295E3D" w:rsidRDefault="00295E3D" w:rsidP="00295E3D">
            <w:pPr>
              <w:rPr>
                <w:rFonts w:asciiTheme="minorHAnsi" w:eastAsiaTheme="minorEastAsia" w:hAnsiTheme="minorHAnsi" w:cstheme="minorBidi"/>
              </w:rPr>
            </w:pPr>
          </w:p>
        </w:tc>
      </w:tr>
      <w:tr w:rsidR="00295E3D" w:rsidRPr="00295E3D" w14:paraId="12A5D59F" w14:textId="77777777" w:rsidTr="00EC314A">
        <w:tc>
          <w:tcPr>
            <w:tcW w:w="2188" w:type="dxa"/>
          </w:tcPr>
          <w:p w14:paraId="3C74270E" w14:textId="77777777" w:rsidR="00295E3D" w:rsidRPr="00295E3D" w:rsidRDefault="00295E3D" w:rsidP="00295E3D">
            <w:pPr>
              <w:rPr>
                <w:rFonts w:asciiTheme="minorHAnsi" w:eastAsiaTheme="minorEastAsia" w:hAnsiTheme="minorHAnsi" w:cstheme="minorBidi"/>
              </w:rPr>
            </w:pPr>
          </w:p>
        </w:tc>
        <w:tc>
          <w:tcPr>
            <w:tcW w:w="2175" w:type="dxa"/>
          </w:tcPr>
          <w:p w14:paraId="4F0B10BD" w14:textId="77777777" w:rsidR="00295E3D" w:rsidRPr="00295E3D" w:rsidRDefault="00295E3D" w:rsidP="00295E3D">
            <w:pPr>
              <w:rPr>
                <w:rFonts w:asciiTheme="minorHAnsi" w:eastAsiaTheme="minorEastAsia" w:hAnsiTheme="minorHAnsi" w:cstheme="minorBidi"/>
              </w:rPr>
            </w:pPr>
          </w:p>
        </w:tc>
        <w:tc>
          <w:tcPr>
            <w:tcW w:w="1989" w:type="dxa"/>
          </w:tcPr>
          <w:p w14:paraId="768DF587" w14:textId="77777777" w:rsidR="00295E3D" w:rsidRPr="00295E3D" w:rsidRDefault="00295E3D" w:rsidP="00295E3D">
            <w:pPr>
              <w:rPr>
                <w:rFonts w:asciiTheme="minorHAnsi" w:eastAsiaTheme="minorEastAsia" w:hAnsiTheme="minorHAnsi" w:cstheme="minorBidi"/>
              </w:rPr>
            </w:pPr>
          </w:p>
        </w:tc>
        <w:tc>
          <w:tcPr>
            <w:tcW w:w="2414" w:type="dxa"/>
          </w:tcPr>
          <w:p w14:paraId="3F113833" w14:textId="77777777" w:rsidR="00295E3D" w:rsidRPr="00295E3D" w:rsidRDefault="00295E3D" w:rsidP="00295E3D">
            <w:pPr>
              <w:rPr>
                <w:rFonts w:asciiTheme="minorHAnsi" w:eastAsiaTheme="minorEastAsia" w:hAnsiTheme="minorHAnsi" w:cstheme="minorBidi"/>
              </w:rPr>
            </w:pPr>
          </w:p>
        </w:tc>
      </w:tr>
      <w:tr w:rsidR="00295E3D" w:rsidRPr="00295E3D" w14:paraId="167C3EDB" w14:textId="77777777" w:rsidTr="00EC314A">
        <w:tc>
          <w:tcPr>
            <w:tcW w:w="2188" w:type="dxa"/>
          </w:tcPr>
          <w:p w14:paraId="7F00E71C" w14:textId="77777777" w:rsidR="00295E3D" w:rsidRPr="00295E3D" w:rsidRDefault="00295E3D" w:rsidP="00295E3D">
            <w:pPr>
              <w:rPr>
                <w:rFonts w:asciiTheme="minorHAnsi" w:eastAsiaTheme="minorEastAsia" w:hAnsiTheme="minorHAnsi" w:cstheme="minorBidi"/>
              </w:rPr>
            </w:pPr>
          </w:p>
        </w:tc>
        <w:tc>
          <w:tcPr>
            <w:tcW w:w="2175" w:type="dxa"/>
          </w:tcPr>
          <w:p w14:paraId="60AF1FC5" w14:textId="77777777" w:rsidR="00295E3D" w:rsidRPr="00295E3D" w:rsidRDefault="00295E3D" w:rsidP="00295E3D">
            <w:pPr>
              <w:rPr>
                <w:rFonts w:asciiTheme="minorHAnsi" w:eastAsiaTheme="minorEastAsia" w:hAnsiTheme="minorHAnsi" w:cstheme="minorBidi"/>
              </w:rPr>
            </w:pPr>
          </w:p>
        </w:tc>
        <w:tc>
          <w:tcPr>
            <w:tcW w:w="1989" w:type="dxa"/>
          </w:tcPr>
          <w:p w14:paraId="3962B97C" w14:textId="77777777" w:rsidR="00295E3D" w:rsidRPr="00295E3D" w:rsidRDefault="00295E3D" w:rsidP="00295E3D">
            <w:pPr>
              <w:rPr>
                <w:rFonts w:asciiTheme="minorHAnsi" w:eastAsiaTheme="minorEastAsia" w:hAnsiTheme="minorHAnsi" w:cstheme="minorBidi"/>
              </w:rPr>
            </w:pPr>
          </w:p>
        </w:tc>
        <w:tc>
          <w:tcPr>
            <w:tcW w:w="2414" w:type="dxa"/>
          </w:tcPr>
          <w:p w14:paraId="1B7299A0" w14:textId="77777777" w:rsidR="00295E3D" w:rsidRPr="00295E3D" w:rsidRDefault="00295E3D" w:rsidP="00295E3D">
            <w:pPr>
              <w:rPr>
                <w:rFonts w:asciiTheme="minorHAnsi" w:eastAsiaTheme="minorEastAsia" w:hAnsiTheme="minorHAnsi" w:cstheme="minorBidi"/>
              </w:rPr>
            </w:pPr>
          </w:p>
        </w:tc>
      </w:tr>
      <w:tr w:rsidR="00295E3D" w:rsidRPr="00295E3D" w14:paraId="2A01A441" w14:textId="77777777" w:rsidTr="00EC314A">
        <w:tc>
          <w:tcPr>
            <w:tcW w:w="2188" w:type="dxa"/>
          </w:tcPr>
          <w:p w14:paraId="37842616" w14:textId="77777777" w:rsidR="00295E3D" w:rsidRPr="00295E3D" w:rsidRDefault="00295E3D" w:rsidP="00295E3D">
            <w:pPr>
              <w:rPr>
                <w:rFonts w:asciiTheme="minorHAnsi" w:eastAsiaTheme="minorEastAsia" w:hAnsiTheme="minorHAnsi" w:cstheme="minorBidi"/>
              </w:rPr>
            </w:pPr>
          </w:p>
        </w:tc>
        <w:tc>
          <w:tcPr>
            <w:tcW w:w="2175" w:type="dxa"/>
          </w:tcPr>
          <w:p w14:paraId="63B5DB41" w14:textId="77777777" w:rsidR="00295E3D" w:rsidRPr="00295E3D" w:rsidRDefault="00295E3D" w:rsidP="00295E3D">
            <w:pPr>
              <w:rPr>
                <w:rFonts w:asciiTheme="minorHAnsi" w:eastAsiaTheme="minorEastAsia" w:hAnsiTheme="minorHAnsi" w:cstheme="minorBidi"/>
              </w:rPr>
            </w:pPr>
          </w:p>
        </w:tc>
        <w:tc>
          <w:tcPr>
            <w:tcW w:w="1989" w:type="dxa"/>
          </w:tcPr>
          <w:p w14:paraId="52A92E78" w14:textId="77777777" w:rsidR="00295E3D" w:rsidRPr="00295E3D" w:rsidRDefault="00295E3D" w:rsidP="00295E3D">
            <w:pPr>
              <w:rPr>
                <w:rFonts w:asciiTheme="minorHAnsi" w:eastAsiaTheme="minorEastAsia" w:hAnsiTheme="minorHAnsi" w:cstheme="minorBidi"/>
              </w:rPr>
            </w:pPr>
          </w:p>
        </w:tc>
        <w:tc>
          <w:tcPr>
            <w:tcW w:w="2414" w:type="dxa"/>
          </w:tcPr>
          <w:p w14:paraId="3F6893FA" w14:textId="77777777" w:rsidR="00295E3D" w:rsidRPr="00295E3D" w:rsidRDefault="00295E3D" w:rsidP="00295E3D">
            <w:pPr>
              <w:rPr>
                <w:rFonts w:asciiTheme="minorHAnsi" w:eastAsiaTheme="minorEastAsia" w:hAnsiTheme="minorHAnsi" w:cstheme="minorBidi"/>
              </w:rPr>
            </w:pPr>
          </w:p>
        </w:tc>
      </w:tr>
      <w:tr w:rsidR="00295E3D" w:rsidRPr="00295E3D" w14:paraId="023B67B3" w14:textId="77777777" w:rsidTr="00EC314A">
        <w:tc>
          <w:tcPr>
            <w:tcW w:w="2188" w:type="dxa"/>
          </w:tcPr>
          <w:p w14:paraId="1C072190" w14:textId="77777777" w:rsidR="00295E3D" w:rsidRPr="00295E3D" w:rsidRDefault="00295E3D" w:rsidP="00295E3D">
            <w:pPr>
              <w:rPr>
                <w:rFonts w:asciiTheme="minorHAnsi" w:eastAsiaTheme="minorEastAsia" w:hAnsiTheme="minorHAnsi" w:cstheme="minorBidi"/>
              </w:rPr>
            </w:pPr>
          </w:p>
        </w:tc>
        <w:tc>
          <w:tcPr>
            <w:tcW w:w="2175" w:type="dxa"/>
          </w:tcPr>
          <w:p w14:paraId="589F63E2" w14:textId="77777777" w:rsidR="00295E3D" w:rsidRPr="00295E3D" w:rsidRDefault="00295E3D" w:rsidP="00295E3D">
            <w:pPr>
              <w:rPr>
                <w:rFonts w:asciiTheme="minorHAnsi" w:eastAsiaTheme="minorEastAsia" w:hAnsiTheme="minorHAnsi" w:cstheme="minorBidi"/>
              </w:rPr>
            </w:pPr>
          </w:p>
        </w:tc>
        <w:tc>
          <w:tcPr>
            <w:tcW w:w="1989" w:type="dxa"/>
          </w:tcPr>
          <w:p w14:paraId="75C7B562" w14:textId="77777777" w:rsidR="00295E3D" w:rsidRPr="00295E3D" w:rsidRDefault="00295E3D" w:rsidP="00295E3D">
            <w:pPr>
              <w:rPr>
                <w:rFonts w:asciiTheme="minorHAnsi" w:eastAsiaTheme="minorEastAsia" w:hAnsiTheme="minorHAnsi" w:cstheme="minorBidi"/>
              </w:rPr>
            </w:pPr>
          </w:p>
        </w:tc>
        <w:tc>
          <w:tcPr>
            <w:tcW w:w="2414" w:type="dxa"/>
          </w:tcPr>
          <w:p w14:paraId="09865A1B" w14:textId="77777777" w:rsidR="00295E3D" w:rsidRPr="00295E3D" w:rsidRDefault="00295E3D" w:rsidP="00295E3D">
            <w:pPr>
              <w:rPr>
                <w:rFonts w:asciiTheme="minorHAnsi" w:eastAsiaTheme="minorEastAsia" w:hAnsiTheme="minorHAnsi" w:cstheme="minorBidi"/>
              </w:rPr>
            </w:pPr>
          </w:p>
        </w:tc>
      </w:tr>
    </w:tbl>
    <w:p w14:paraId="16AA08FB" w14:textId="77777777" w:rsidR="0020568A" w:rsidRDefault="0020568A" w:rsidP="00295E3D">
      <w:pPr>
        <w:rPr>
          <w:rFonts w:asciiTheme="minorHAnsi" w:eastAsiaTheme="minorEastAsia" w:hAnsiTheme="minorHAnsi" w:cstheme="minorBidi"/>
          <w:b/>
        </w:rPr>
      </w:pPr>
      <w:r>
        <w:rPr>
          <w:rFonts w:asciiTheme="minorHAnsi" w:eastAsiaTheme="minorEastAsia" w:hAnsiTheme="minorHAnsi" w:cstheme="minorBidi"/>
          <w:b/>
        </w:rPr>
        <w:br w:type="page"/>
      </w:r>
    </w:p>
    <w:p w14:paraId="3C05DFBF" w14:textId="363E7F65" w:rsidR="00295E3D" w:rsidRPr="00295E3D" w:rsidRDefault="00295E3D" w:rsidP="00295E3D">
      <w:pPr>
        <w:rPr>
          <w:rFonts w:asciiTheme="minorHAnsi" w:eastAsiaTheme="minorEastAsia" w:hAnsiTheme="minorHAnsi" w:cstheme="minorBidi"/>
          <w:b/>
        </w:rPr>
      </w:pPr>
      <w:r w:rsidRPr="00295E3D">
        <w:rPr>
          <w:rFonts w:asciiTheme="minorHAnsi" w:eastAsiaTheme="minorEastAsia" w:hAnsiTheme="minorHAnsi" w:cstheme="minorBidi"/>
          <w:b/>
        </w:rPr>
        <w:lastRenderedPageBreak/>
        <w:t>Document and promote administrative access arrangements</w:t>
      </w:r>
    </w:p>
    <w:p w14:paraId="48657230"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Where an agency has identified the categories of information that are suitable for administrative access, any arrangements or protocols for dealing with those requests </w:t>
      </w:r>
      <w:r w:rsidRPr="00295E3D">
        <w:rPr>
          <w:rFonts w:asciiTheme="minorHAnsi" w:eastAsiaTheme="minorEastAsia" w:hAnsiTheme="minorHAnsi" w:cstheme="minorBidi"/>
          <w:b/>
        </w:rPr>
        <w:t>must</w:t>
      </w:r>
      <w:r w:rsidRPr="00295E3D">
        <w:rPr>
          <w:rFonts w:asciiTheme="minorHAnsi" w:eastAsiaTheme="minorEastAsia" w:hAnsiTheme="minorHAnsi" w:cstheme="minorBidi"/>
        </w:rPr>
        <w:t xml:space="preserve"> be documented and agreed to by the relevant areas within the agency. </w:t>
      </w:r>
    </w:p>
    <w:p w14:paraId="76DA7712"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 xml:space="preserve">Agencies should: </w:t>
      </w:r>
    </w:p>
    <w:p w14:paraId="3616F35D" w14:textId="77777777" w:rsidR="00295E3D" w:rsidRPr="00295E3D" w:rsidRDefault="00295E3D" w:rsidP="00295E3D">
      <w:pPr>
        <w:numPr>
          <w:ilvl w:val="0"/>
          <w:numId w:val="10"/>
        </w:numPr>
        <w:contextualSpacing/>
        <w:rPr>
          <w:rFonts w:asciiTheme="minorHAnsi" w:eastAsiaTheme="minorEastAsia" w:hAnsiTheme="minorHAnsi" w:cstheme="minorBidi"/>
        </w:rPr>
      </w:pPr>
      <w:r w:rsidRPr="00295E3D">
        <w:rPr>
          <w:rFonts w:asciiTheme="minorHAnsi" w:eastAsiaTheme="minorEastAsia" w:hAnsiTheme="minorHAnsi" w:cstheme="minorBidi"/>
        </w:rPr>
        <w:t>obtain appropriate support for administrative access and a culture of openness and transparency across the agency from senior management and all relevant line areas</w:t>
      </w:r>
    </w:p>
    <w:p w14:paraId="2982FA26" w14:textId="4CD82D94" w:rsidR="00295E3D" w:rsidRDefault="00295E3D" w:rsidP="00295E3D">
      <w:pPr>
        <w:numPr>
          <w:ilvl w:val="0"/>
          <w:numId w:val="10"/>
        </w:numPr>
        <w:contextualSpacing/>
        <w:rPr>
          <w:rFonts w:asciiTheme="minorHAnsi" w:eastAsiaTheme="minorEastAsia" w:hAnsiTheme="minorHAnsi" w:cstheme="minorBidi"/>
        </w:rPr>
      </w:pPr>
      <w:r w:rsidRPr="00295E3D">
        <w:rPr>
          <w:rFonts w:asciiTheme="minorHAnsi" w:eastAsiaTheme="minorEastAsia" w:hAnsiTheme="minorHAnsi" w:cstheme="minorBidi"/>
        </w:rPr>
        <w:t>develop and promote clear instructions on what information can be considered via an informal request, versus information that must be considered through a formal access application</w:t>
      </w:r>
      <w:r w:rsidR="0020568A">
        <w:rPr>
          <w:rFonts w:cs="Calibri"/>
        </w:rPr>
        <w:t>—</w:t>
      </w:r>
      <w:r w:rsidRPr="00295E3D">
        <w:rPr>
          <w:rFonts w:asciiTheme="minorHAnsi" w:eastAsiaTheme="minorEastAsia" w:hAnsiTheme="minorHAnsi" w:cstheme="minorBidi"/>
        </w:rPr>
        <w:t xml:space="preserve">and make these instructions clear to agency staff </w:t>
      </w:r>
      <w:r w:rsidRPr="00295E3D">
        <w:rPr>
          <w:rFonts w:asciiTheme="minorHAnsi" w:eastAsiaTheme="minorEastAsia" w:hAnsiTheme="minorHAnsi" w:cstheme="minorBidi"/>
          <w:b/>
          <w:i/>
        </w:rPr>
        <w:t xml:space="preserve">and </w:t>
      </w:r>
      <w:r w:rsidRPr="00295E3D">
        <w:rPr>
          <w:rFonts w:asciiTheme="minorHAnsi" w:eastAsiaTheme="minorEastAsia" w:hAnsiTheme="minorHAnsi" w:cstheme="minorBidi"/>
        </w:rPr>
        <w:t>the public</w:t>
      </w:r>
    </w:p>
    <w:p w14:paraId="5AF23929" w14:textId="77777777" w:rsidR="0020568A" w:rsidRPr="00295E3D" w:rsidRDefault="0020568A" w:rsidP="00EC314A">
      <w:pPr>
        <w:ind w:left="360"/>
        <w:contextualSpacing/>
        <w:rPr>
          <w:rFonts w:asciiTheme="minorHAnsi" w:eastAsiaTheme="minorEastAsia" w:hAnsiTheme="minorHAnsi" w:cstheme="minorBidi"/>
        </w:rPr>
      </w:pPr>
    </w:p>
    <w:p w14:paraId="20C34299" w14:textId="1C596481" w:rsidR="00295E3D" w:rsidRPr="00295E3D" w:rsidRDefault="00295E3D" w:rsidP="00A44A31">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rPr>
      </w:pPr>
      <w:r w:rsidRPr="00295E3D">
        <w:rPr>
          <w:rFonts w:asciiTheme="minorHAnsi" w:eastAsiaTheme="minorEastAsia" w:hAnsiTheme="minorHAnsi" w:cstheme="minorBidi"/>
          <w:b/>
        </w:rPr>
        <w:t xml:space="preserve">Note: </w:t>
      </w:r>
      <w:r w:rsidRPr="00295E3D">
        <w:rPr>
          <w:rFonts w:asciiTheme="minorHAnsi" w:eastAsiaTheme="minorEastAsia" w:hAnsiTheme="minorHAnsi" w:cstheme="minorBidi"/>
        </w:rPr>
        <w:t>it is important that members of the public can logically navigate to where information about administrative access arrangements is located on the agency website</w:t>
      </w:r>
      <w:r w:rsidR="0020568A">
        <w:rPr>
          <w:rFonts w:cs="Calibri"/>
        </w:rPr>
        <w:t>—</w:t>
      </w:r>
      <w:r w:rsidRPr="00295E3D">
        <w:rPr>
          <w:rFonts w:asciiTheme="minorHAnsi" w:eastAsiaTheme="minorEastAsia" w:hAnsiTheme="minorHAnsi" w:cstheme="minorBidi"/>
        </w:rPr>
        <w:t xml:space="preserve">ideally this information should be published with Open Access Information and information about how to make an access application (see the model website included in </w:t>
      </w:r>
      <w:r w:rsidRPr="00295E3D">
        <w:rPr>
          <w:rFonts w:asciiTheme="minorHAnsi" w:eastAsiaTheme="minorEastAsia" w:hAnsiTheme="minorHAnsi" w:cstheme="minorBidi"/>
          <w:i/>
        </w:rPr>
        <w:t>Guideline 1: Open Access Information</w:t>
      </w:r>
      <w:r w:rsidRPr="00295E3D">
        <w:rPr>
          <w:rFonts w:asciiTheme="minorHAnsi" w:eastAsiaTheme="minorEastAsia" w:hAnsiTheme="minorHAnsi" w:cstheme="minorBidi"/>
        </w:rPr>
        <w:t xml:space="preserve">). </w:t>
      </w:r>
    </w:p>
    <w:p w14:paraId="7DDEA34C" w14:textId="6DDBE839" w:rsidR="00295E3D" w:rsidRPr="00295E3D" w:rsidRDefault="00295E3D" w:rsidP="008E7F68">
      <w:pPr>
        <w:numPr>
          <w:ilvl w:val="0"/>
          <w:numId w:val="10"/>
        </w:numPr>
        <w:ind w:left="714" w:hanging="357"/>
        <w:rPr>
          <w:rFonts w:asciiTheme="minorHAnsi" w:eastAsiaTheme="minorEastAsia" w:hAnsiTheme="minorHAnsi" w:cstheme="minorBidi"/>
        </w:rPr>
      </w:pPr>
      <w:r w:rsidRPr="00295E3D">
        <w:rPr>
          <w:rFonts w:asciiTheme="minorHAnsi" w:eastAsiaTheme="minorEastAsia" w:hAnsiTheme="minorHAnsi" w:cstheme="minorBidi"/>
        </w:rPr>
        <w:t>develop and promote clear guidance to relevant staff members across the agency (including line areas, shop</w:t>
      </w:r>
      <w:r w:rsidR="0020568A">
        <w:rPr>
          <w:rFonts w:asciiTheme="minorHAnsi" w:eastAsiaTheme="minorEastAsia" w:hAnsiTheme="minorHAnsi" w:cstheme="minorBidi"/>
        </w:rPr>
        <w:t xml:space="preserve"> </w:t>
      </w:r>
      <w:r w:rsidRPr="00295E3D">
        <w:rPr>
          <w:rFonts w:asciiTheme="minorHAnsi" w:eastAsiaTheme="minorEastAsia" w:hAnsiTheme="minorHAnsi" w:cstheme="minorBidi"/>
        </w:rPr>
        <w:t>front staff and FOI teams) on how to deal with requests for particular information so that decision making is consistent and defensible.</w:t>
      </w:r>
    </w:p>
    <w:p w14:paraId="612B91E5" w14:textId="2C716542" w:rsidR="00295E3D" w:rsidRPr="00295E3D" w:rsidRDefault="00295E3D" w:rsidP="008E7F68">
      <w:pPr>
        <w:spacing w:before="120"/>
        <w:rPr>
          <w:rFonts w:asciiTheme="minorHAnsi" w:eastAsiaTheme="minorEastAsia" w:hAnsiTheme="minorHAnsi" w:cstheme="minorBidi"/>
          <w:b/>
        </w:rPr>
      </w:pPr>
      <w:r w:rsidRPr="00295E3D">
        <w:rPr>
          <w:rFonts w:asciiTheme="minorHAnsi" w:eastAsiaTheme="minorEastAsia" w:hAnsiTheme="minorHAnsi" w:cstheme="minorBidi"/>
          <w:b/>
        </w:rPr>
        <w:t>Continuously review and maintain administrative access arrangements</w:t>
      </w:r>
    </w:p>
    <w:p w14:paraId="5F88DE9F" w14:textId="77777777" w:rsidR="00295E3D" w:rsidRPr="00295E3D" w:rsidRDefault="00295E3D" w:rsidP="00295E3D">
      <w:pPr>
        <w:rPr>
          <w:rFonts w:asciiTheme="minorHAnsi" w:eastAsiaTheme="minorEastAsia" w:hAnsiTheme="minorHAnsi" w:cstheme="minorBidi"/>
        </w:rPr>
      </w:pPr>
      <w:r w:rsidRPr="00295E3D">
        <w:rPr>
          <w:rFonts w:asciiTheme="minorHAnsi" w:eastAsiaTheme="minorEastAsia" w:hAnsiTheme="minorHAnsi" w:cstheme="minorBidi"/>
        </w:rPr>
        <w:t>Finally, it is important that administrative access arrangements are maintained and routinely reviewed with a view to improving their effectiveness, highlighting opportunities and identifying risks relating to the release of the government held information.</w:t>
      </w:r>
    </w:p>
    <w:p w14:paraId="50B0EE0E" w14:textId="154657E4" w:rsidR="0096677E" w:rsidRPr="004542B7" w:rsidRDefault="00295E3D" w:rsidP="00EC314A">
      <w:pPr>
        <w:rPr>
          <w:lang w:eastAsia="en-AU"/>
        </w:rPr>
      </w:pPr>
      <w:r w:rsidRPr="00295E3D">
        <w:rPr>
          <w:rFonts w:asciiTheme="minorHAnsi" w:eastAsiaTheme="minorEastAsia" w:hAnsiTheme="minorHAnsi" w:cstheme="minorBidi"/>
        </w:rPr>
        <w:t>To ensure administrative access arrangements continue to be relevant and useful to the community,</w:t>
      </w:r>
      <w:r w:rsidRPr="00295E3D">
        <w:rPr>
          <w:rFonts w:asciiTheme="minorHAnsi" w:eastAsiaTheme="minorEastAsia" w:hAnsiTheme="minorHAnsi" w:cstheme="minorBidi"/>
          <w:b/>
        </w:rPr>
        <w:t xml:space="preserve"> </w:t>
      </w:r>
      <w:r w:rsidRPr="00295E3D">
        <w:rPr>
          <w:rFonts w:asciiTheme="minorHAnsi" w:eastAsiaTheme="minorEastAsia" w:hAnsiTheme="minorHAnsi" w:cstheme="minorBidi"/>
        </w:rPr>
        <w:t>agencies should consider feedback from stakeholder meetings and community engagement, and analyse commonly requested information received by frontline staff and FOI teams. Administrative access arrangements should be updated or expanded accordingly.</w:t>
      </w:r>
    </w:p>
    <w:sectPr w:rsidR="0096677E" w:rsidRPr="004542B7" w:rsidSect="00823B70">
      <w:headerReference w:type="even" r:id="rId17"/>
      <w:headerReference w:type="default" r:id="rId18"/>
      <w:footerReference w:type="even" r:id="rId19"/>
      <w:footerReference w:type="default" r:id="rId20"/>
      <w:headerReference w:type="first" r:id="rId21"/>
      <w:footerReference w:type="first" r:id="rId2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28CF" w14:textId="77777777" w:rsidR="00770267" w:rsidRDefault="00770267">
      <w:r>
        <w:separator/>
      </w:r>
    </w:p>
  </w:endnote>
  <w:endnote w:type="continuationSeparator" w:id="0">
    <w:p w14:paraId="30F34622" w14:textId="77777777" w:rsidR="00770267" w:rsidRDefault="0077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F94D" w14:textId="77777777" w:rsidR="00480033" w:rsidRDefault="00480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3DC029" w14:textId="77777777" w:rsidR="00480033" w:rsidRDefault="00480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170063"/>
      <w:docPartObj>
        <w:docPartGallery w:val="Page Numbers (Bottom of Page)"/>
        <w:docPartUnique/>
      </w:docPartObj>
    </w:sdtPr>
    <w:sdtEndPr>
      <w:rPr>
        <w:noProof/>
      </w:rPr>
    </w:sdtEndPr>
    <w:sdtContent>
      <w:p w14:paraId="77E07E57" w14:textId="6CA99714" w:rsidR="00480033" w:rsidRPr="000F057C" w:rsidRDefault="000F057C" w:rsidP="000F057C">
        <w:pPr>
          <w:pStyle w:val="Footer"/>
          <w:jc w:val="center"/>
        </w:pPr>
        <w:r>
          <w:fldChar w:fldCharType="begin"/>
        </w:r>
        <w:r>
          <w:instrText xml:space="preserve"> PAGE   \* MERGEFORMAT </w:instrText>
        </w:r>
        <w:r>
          <w:fldChar w:fldCharType="separate"/>
        </w:r>
        <w:r w:rsidR="004937C4">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081B" w14:textId="77777777" w:rsidR="00251AF8" w:rsidRDefault="00251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35AA" w14:textId="77777777" w:rsidR="006B2AD1" w:rsidRDefault="00021E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432525"/>
      <w:docPartObj>
        <w:docPartGallery w:val="Page Numbers (Bottom of Page)"/>
        <w:docPartUnique/>
      </w:docPartObj>
    </w:sdtPr>
    <w:sdtEndPr>
      <w:rPr>
        <w:noProof/>
      </w:rPr>
    </w:sdtEndPr>
    <w:sdtContent>
      <w:p w14:paraId="2C699B39" w14:textId="4B9B0B8E" w:rsidR="006B2AD1" w:rsidRDefault="008E7F68">
        <w:pPr>
          <w:pStyle w:val="Footer"/>
          <w:jc w:val="center"/>
        </w:pPr>
        <w:r>
          <w:fldChar w:fldCharType="begin"/>
        </w:r>
        <w:r>
          <w:instrText xml:space="preserve"> PAGE   \* MERGEFORMAT </w:instrText>
        </w:r>
        <w:r>
          <w:fldChar w:fldCharType="separate"/>
        </w:r>
        <w:r w:rsidR="00021E08">
          <w:rPr>
            <w:noProof/>
          </w:rPr>
          <w:t>2</w:t>
        </w:r>
        <w:r>
          <w:rPr>
            <w:noProof/>
          </w:rPr>
          <w:fldChar w:fldCharType="end"/>
        </w:r>
      </w:p>
    </w:sdtContent>
  </w:sdt>
  <w:p w14:paraId="6A74932D" w14:textId="77777777" w:rsidR="006B2AD1" w:rsidRDefault="00021E08" w:rsidP="00251A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1609" w14:textId="77777777" w:rsidR="006B2AD1" w:rsidRDefault="0002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DE3D" w14:textId="77777777" w:rsidR="00770267" w:rsidRDefault="00770267">
      <w:r>
        <w:separator/>
      </w:r>
    </w:p>
  </w:footnote>
  <w:footnote w:type="continuationSeparator" w:id="0">
    <w:p w14:paraId="17429488" w14:textId="77777777" w:rsidR="00770267" w:rsidRDefault="0077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4100" w14:textId="77777777" w:rsidR="00251AF8" w:rsidRDefault="0025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CDBF" w14:textId="77777777" w:rsidR="00251AF8" w:rsidRDefault="00251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8442" w14:textId="3F0E6866" w:rsidR="00674905" w:rsidRDefault="006749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B57B" w14:textId="77777777" w:rsidR="006B2AD1" w:rsidRDefault="00021E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7052" w14:textId="7DA0E88D" w:rsidR="006B2AD1" w:rsidRPr="00B16C08" w:rsidRDefault="008E7F68" w:rsidP="00C02715">
    <w:pPr>
      <w:pStyle w:val="Header"/>
      <w:ind w:left="142"/>
      <w:rPr>
        <w:b/>
      </w:rPr>
    </w:pPr>
    <w:r w:rsidRPr="00956539">
      <w:rPr>
        <w:b/>
      </w:rPr>
      <w:t>Ombudsman FOI Guidelines</w:t>
    </w:r>
    <w:r w:rsidRPr="00956539">
      <w:rPr>
        <w:b/>
      </w:rPr>
      <w:tab/>
    </w:r>
    <w:r w:rsidRPr="00956539">
      <w:rPr>
        <w:b/>
      </w:rPr>
      <w:tab/>
      <w:t>Informal requests for government information</w:t>
    </w:r>
    <w:r>
      <w:rPr>
        <w:b/>
      </w:rPr>
      <w:tab/>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C5BE" w14:textId="77777777" w:rsidR="006B2AD1" w:rsidRDefault="0002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111"/>
    <w:multiLevelType w:val="hybridMultilevel"/>
    <w:tmpl w:val="C2F60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43D8E"/>
    <w:multiLevelType w:val="hybridMultilevel"/>
    <w:tmpl w:val="542E02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3901B0"/>
    <w:multiLevelType w:val="hybridMultilevel"/>
    <w:tmpl w:val="A446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C73FC"/>
    <w:multiLevelType w:val="hybridMultilevel"/>
    <w:tmpl w:val="B3902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37FA2"/>
    <w:multiLevelType w:val="hybridMultilevel"/>
    <w:tmpl w:val="6D52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C2CCE"/>
    <w:multiLevelType w:val="hybridMultilevel"/>
    <w:tmpl w:val="3DFC5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A213B0"/>
    <w:multiLevelType w:val="hybridMultilevel"/>
    <w:tmpl w:val="D63C4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951106"/>
    <w:multiLevelType w:val="hybridMultilevel"/>
    <w:tmpl w:val="8A543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3D4727"/>
    <w:multiLevelType w:val="hybridMultilevel"/>
    <w:tmpl w:val="E5F6D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B22D15"/>
    <w:multiLevelType w:val="hybridMultilevel"/>
    <w:tmpl w:val="8B4AFC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172475"/>
    <w:multiLevelType w:val="hybridMultilevel"/>
    <w:tmpl w:val="C65083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85B75"/>
    <w:multiLevelType w:val="hybridMultilevel"/>
    <w:tmpl w:val="E2602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D06527"/>
    <w:multiLevelType w:val="hybridMultilevel"/>
    <w:tmpl w:val="CAB41A8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BE2396"/>
    <w:multiLevelType w:val="hybridMultilevel"/>
    <w:tmpl w:val="E52689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A54166"/>
    <w:multiLevelType w:val="hybridMultilevel"/>
    <w:tmpl w:val="75E66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AB0E2C"/>
    <w:multiLevelType w:val="hybridMultilevel"/>
    <w:tmpl w:val="9D6E2D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5D2E13"/>
    <w:multiLevelType w:val="hybridMultilevel"/>
    <w:tmpl w:val="84F6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6F1EFA"/>
    <w:multiLevelType w:val="hybridMultilevel"/>
    <w:tmpl w:val="03C85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1C4BE4"/>
    <w:multiLevelType w:val="hybridMultilevel"/>
    <w:tmpl w:val="57803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212CDA"/>
    <w:multiLevelType w:val="hybridMultilevel"/>
    <w:tmpl w:val="B3A2FD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0A0CF1"/>
    <w:multiLevelType w:val="hybridMultilevel"/>
    <w:tmpl w:val="40A2F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4D1877"/>
    <w:multiLevelType w:val="hybridMultilevel"/>
    <w:tmpl w:val="8C02B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256FEB"/>
    <w:multiLevelType w:val="hybridMultilevel"/>
    <w:tmpl w:val="CD9C8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84892"/>
    <w:multiLevelType w:val="hybridMultilevel"/>
    <w:tmpl w:val="B9A2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9F25AA"/>
    <w:multiLevelType w:val="hybridMultilevel"/>
    <w:tmpl w:val="342CC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9E5572"/>
    <w:multiLevelType w:val="multilevel"/>
    <w:tmpl w:val="8830257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B17F63"/>
    <w:multiLevelType w:val="hybridMultilevel"/>
    <w:tmpl w:val="9C749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4"/>
  </w:num>
  <w:num w:numId="4">
    <w:abstractNumId w:val="14"/>
  </w:num>
  <w:num w:numId="5">
    <w:abstractNumId w:val="10"/>
  </w:num>
  <w:num w:numId="6">
    <w:abstractNumId w:val="1"/>
  </w:num>
  <w:num w:numId="7">
    <w:abstractNumId w:val="12"/>
  </w:num>
  <w:num w:numId="8">
    <w:abstractNumId w:val="2"/>
  </w:num>
  <w:num w:numId="9">
    <w:abstractNumId w:val="5"/>
  </w:num>
  <w:num w:numId="10">
    <w:abstractNumId w:val="22"/>
  </w:num>
  <w:num w:numId="11">
    <w:abstractNumId w:val="16"/>
  </w:num>
  <w:num w:numId="12">
    <w:abstractNumId w:val="26"/>
  </w:num>
  <w:num w:numId="13">
    <w:abstractNumId w:val="9"/>
  </w:num>
  <w:num w:numId="14">
    <w:abstractNumId w:val="20"/>
  </w:num>
  <w:num w:numId="15">
    <w:abstractNumId w:val="15"/>
  </w:num>
  <w:num w:numId="16">
    <w:abstractNumId w:val="8"/>
  </w:num>
  <w:num w:numId="17">
    <w:abstractNumId w:val="0"/>
  </w:num>
  <w:num w:numId="18">
    <w:abstractNumId w:val="17"/>
  </w:num>
  <w:num w:numId="19">
    <w:abstractNumId w:val="18"/>
  </w:num>
  <w:num w:numId="20">
    <w:abstractNumId w:val="3"/>
  </w:num>
  <w:num w:numId="21">
    <w:abstractNumId w:val="6"/>
  </w:num>
  <w:num w:numId="22">
    <w:abstractNumId w:val="4"/>
  </w:num>
  <w:num w:numId="23">
    <w:abstractNumId w:val="11"/>
  </w:num>
  <w:num w:numId="24">
    <w:abstractNumId w:val="25"/>
  </w:num>
  <w:num w:numId="25">
    <w:abstractNumId w:val="21"/>
  </w:num>
  <w:num w:numId="26">
    <w:abstractNumId w:val="13"/>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CC"/>
    <w:rsid w:val="00021E08"/>
    <w:rsid w:val="00036246"/>
    <w:rsid w:val="00043376"/>
    <w:rsid w:val="00045A23"/>
    <w:rsid w:val="00050425"/>
    <w:rsid w:val="00070B8A"/>
    <w:rsid w:val="00085CA4"/>
    <w:rsid w:val="000B1749"/>
    <w:rsid w:val="000B1AAD"/>
    <w:rsid w:val="000C0E22"/>
    <w:rsid w:val="000C5217"/>
    <w:rsid w:val="000D5542"/>
    <w:rsid w:val="000F057C"/>
    <w:rsid w:val="000F3EFB"/>
    <w:rsid w:val="00100B13"/>
    <w:rsid w:val="00103E73"/>
    <w:rsid w:val="00107D68"/>
    <w:rsid w:val="001142C8"/>
    <w:rsid w:val="00115CB9"/>
    <w:rsid w:val="00121B98"/>
    <w:rsid w:val="00175282"/>
    <w:rsid w:val="00183196"/>
    <w:rsid w:val="00183D24"/>
    <w:rsid w:val="00197203"/>
    <w:rsid w:val="001A0CA0"/>
    <w:rsid w:val="001B4E92"/>
    <w:rsid w:val="001B59FE"/>
    <w:rsid w:val="001C768A"/>
    <w:rsid w:val="001E2803"/>
    <w:rsid w:val="001E3A41"/>
    <w:rsid w:val="0020568A"/>
    <w:rsid w:val="00217DEE"/>
    <w:rsid w:val="002224B8"/>
    <w:rsid w:val="00233F9B"/>
    <w:rsid w:val="00236361"/>
    <w:rsid w:val="00251AF8"/>
    <w:rsid w:val="00254FE5"/>
    <w:rsid w:val="0026215E"/>
    <w:rsid w:val="00295E3D"/>
    <w:rsid w:val="002B5429"/>
    <w:rsid w:val="002B7FB5"/>
    <w:rsid w:val="002E01C6"/>
    <w:rsid w:val="002E3FF9"/>
    <w:rsid w:val="00302B40"/>
    <w:rsid w:val="00343D8C"/>
    <w:rsid w:val="00344B07"/>
    <w:rsid w:val="00344C44"/>
    <w:rsid w:val="00351801"/>
    <w:rsid w:val="0036074C"/>
    <w:rsid w:val="00360D87"/>
    <w:rsid w:val="00363D45"/>
    <w:rsid w:val="00364194"/>
    <w:rsid w:val="00364D40"/>
    <w:rsid w:val="003711E1"/>
    <w:rsid w:val="00384D01"/>
    <w:rsid w:val="00387047"/>
    <w:rsid w:val="00397DC6"/>
    <w:rsid w:val="003C366A"/>
    <w:rsid w:val="003C50A6"/>
    <w:rsid w:val="0040416B"/>
    <w:rsid w:val="004151E5"/>
    <w:rsid w:val="00432BEE"/>
    <w:rsid w:val="00452F22"/>
    <w:rsid w:val="004542B7"/>
    <w:rsid w:val="00480033"/>
    <w:rsid w:val="00482765"/>
    <w:rsid w:val="00491C60"/>
    <w:rsid w:val="004937C4"/>
    <w:rsid w:val="0049396C"/>
    <w:rsid w:val="004A7214"/>
    <w:rsid w:val="004C6ADC"/>
    <w:rsid w:val="004D01E9"/>
    <w:rsid w:val="004D4C12"/>
    <w:rsid w:val="004E1A48"/>
    <w:rsid w:val="004F1B5F"/>
    <w:rsid w:val="005122CE"/>
    <w:rsid w:val="00556BB9"/>
    <w:rsid w:val="005707B7"/>
    <w:rsid w:val="00577197"/>
    <w:rsid w:val="005B272A"/>
    <w:rsid w:val="005B738C"/>
    <w:rsid w:val="005C7CED"/>
    <w:rsid w:val="005E4427"/>
    <w:rsid w:val="006043FF"/>
    <w:rsid w:val="006144A1"/>
    <w:rsid w:val="0061780F"/>
    <w:rsid w:val="00673C4C"/>
    <w:rsid w:val="00674905"/>
    <w:rsid w:val="00681E76"/>
    <w:rsid w:val="0068686E"/>
    <w:rsid w:val="006964EB"/>
    <w:rsid w:val="006B6ECC"/>
    <w:rsid w:val="006D327B"/>
    <w:rsid w:val="006F2AEC"/>
    <w:rsid w:val="00707D4C"/>
    <w:rsid w:val="00710040"/>
    <w:rsid w:val="007301D5"/>
    <w:rsid w:val="00750AFF"/>
    <w:rsid w:val="007548C4"/>
    <w:rsid w:val="00770267"/>
    <w:rsid w:val="007712C4"/>
    <w:rsid w:val="007839AE"/>
    <w:rsid w:val="007A0B91"/>
    <w:rsid w:val="007C7D83"/>
    <w:rsid w:val="007D54B8"/>
    <w:rsid w:val="00820540"/>
    <w:rsid w:val="00825539"/>
    <w:rsid w:val="00835587"/>
    <w:rsid w:val="0085484A"/>
    <w:rsid w:val="00854E30"/>
    <w:rsid w:val="008559A3"/>
    <w:rsid w:val="00871A56"/>
    <w:rsid w:val="00895025"/>
    <w:rsid w:val="008B44DB"/>
    <w:rsid w:val="008C7B07"/>
    <w:rsid w:val="008D46ED"/>
    <w:rsid w:val="008D4C92"/>
    <w:rsid w:val="008E1EB0"/>
    <w:rsid w:val="008E7F68"/>
    <w:rsid w:val="0090316A"/>
    <w:rsid w:val="00930749"/>
    <w:rsid w:val="0093692A"/>
    <w:rsid w:val="00947225"/>
    <w:rsid w:val="00956539"/>
    <w:rsid w:val="00960143"/>
    <w:rsid w:val="00961ACE"/>
    <w:rsid w:val="0096677E"/>
    <w:rsid w:val="009718FA"/>
    <w:rsid w:val="00974160"/>
    <w:rsid w:val="00991A07"/>
    <w:rsid w:val="009C2513"/>
    <w:rsid w:val="009F6A5D"/>
    <w:rsid w:val="00A308D0"/>
    <w:rsid w:val="00A42FA2"/>
    <w:rsid w:val="00A44A31"/>
    <w:rsid w:val="00A52222"/>
    <w:rsid w:val="00AA4342"/>
    <w:rsid w:val="00AB7DB0"/>
    <w:rsid w:val="00AD0F96"/>
    <w:rsid w:val="00B133E0"/>
    <w:rsid w:val="00B4367E"/>
    <w:rsid w:val="00B74C92"/>
    <w:rsid w:val="00B77EE6"/>
    <w:rsid w:val="00B853D1"/>
    <w:rsid w:val="00BA0BAF"/>
    <w:rsid w:val="00BC6CCF"/>
    <w:rsid w:val="00BC7028"/>
    <w:rsid w:val="00BD70F2"/>
    <w:rsid w:val="00BF18C5"/>
    <w:rsid w:val="00C02715"/>
    <w:rsid w:val="00C03BDC"/>
    <w:rsid w:val="00C077A9"/>
    <w:rsid w:val="00C07CFC"/>
    <w:rsid w:val="00C113D8"/>
    <w:rsid w:val="00C56F2C"/>
    <w:rsid w:val="00C6710F"/>
    <w:rsid w:val="00C71DF5"/>
    <w:rsid w:val="00C7487B"/>
    <w:rsid w:val="00CB47A6"/>
    <w:rsid w:val="00CC2DDC"/>
    <w:rsid w:val="00CC3764"/>
    <w:rsid w:val="00CC700E"/>
    <w:rsid w:val="00CD190E"/>
    <w:rsid w:val="00CE0314"/>
    <w:rsid w:val="00D152E5"/>
    <w:rsid w:val="00D51176"/>
    <w:rsid w:val="00D561D9"/>
    <w:rsid w:val="00DC4328"/>
    <w:rsid w:val="00DC450B"/>
    <w:rsid w:val="00DC6FA7"/>
    <w:rsid w:val="00DC739A"/>
    <w:rsid w:val="00DE6B57"/>
    <w:rsid w:val="00DF5409"/>
    <w:rsid w:val="00E075DD"/>
    <w:rsid w:val="00E26B4B"/>
    <w:rsid w:val="00E46302"/>
    <w:rsid w:val="00E53295"/>
    <w:rsid w:val="00E71701"/>
    <w:rsid w:val="00E71C81"/>
    <w:rsid w:val="00E807F3"/>
    <w:rsid w:val="00EA6A80"/>
    <w:rsid w:val="00EC314A"/>
    <w:rsid w:val="00EE1188"/>
    <w:rsid w:val="00F33036"/>
    <w:rsid w:val="00F4110E"/>
    <w:rsid w:val="00F54AA4"/>
    <w:rsid w:val="00FA08BE"/>
    <w:rsid w:val="00FB1571"/>
    <w:rsid w:val="00FC3412"/>
    <w:rsid w:val="00FD57C0"/>
    <w:rsid w:val="00FD5BF2"/>
    <w:rsid w:val="00FE6FA4"/>
    <w:rsid w:val="00FF282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943FD"/>
  <w15:chartTrackingRefBased/>
  <w15:docId w15:val="{00C3DF3B-5BBF-474B-9B51-80306CE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39"/>
    <w:pPr>
      <w:spacing w:after="160" w:line="259" w:lineRule="auto"/>
    </w:pPr>
    <w:rPr>
      <w:rFonts w:ascii="Calibri" w:eastAsiaTheme="minorHAnsi" w:hAnsi="Calibri" w:cstheme="majorBidi"/>
      <w:sz w:val="22"/>
      <w:szCs w:val="22"/>
      <w:lang w:eastAsia="en-US"/>
    </w:rPr>
  </w:style>
  <w:style w:type="paragraph" w:styleId="Heading1">
    <w:name w:val="heading 1"/>
    <w:basedOn w:val="Normal"/>
    <w:next w:val="Normal"/>
    <w:link w:val="Heading1Char"/>
    <w:uiPriority w:val="9"/>
    <w:qFormat/>
    <w:rsid w:val="00556BB9"/>
    <w:pPr>
      <w:keepNext/>
      <w:spacing w:before="300"/>
      <w:outlineLvl w:val="0"/>
    </w:pPr>
    <w:rPr>
      <w:rFonts w:eastAsia="Times"/>
      <w:b/>
      <w:sz w:val="32"/>
      <w:szCs w:val="20"/>
    </w:rPr>
  </w:style>
  <w:style w:type="paragraph" w:styleId="Heading2">
    <w:name w:val="heading 2"/>
    <w:basedOn w:val="Normal"/>
    <w:next w:val="Normal"/>
    <w:link w:val="Heading2Char"/>
    <w:uiPriority w:val="9"/>
    <w:qFormat/>
    <w:rsid w:val="00556BB9"/>
    <w:pPr>
      <w:keepNext/>
      <w:spacing w:before="240" w:after="180"/>
      <w:outlineLvl w:val="1"/>
    </w:pPr>
    <w:rPr>
      <w:rFonts w:cs="Arial"/>
      <w:b/>
      <w:bCs/>
      <w:iCs/>
      <w:sz w:val="26"/>
      <w:szCs w:val="28"/>
    </w:rPr>
  </w:style>
  <w:style w:type="paragraph" w:styleId="Heading3">
    <w:name w:val="heading 3"/>
    <w:basedOn w:val="Normal"/>
    <w:next w:val="Normal"/>
    <w:link w:val="Heading3Char"/>
    <w:uiPriority w:val="9"/>
    <w:qFormat/>
    <w:rsid w:val="00556BB9"/>
    <w:pPr>
      <w:keepNext/>
      <w:spacing w:before="240" w:after="120"/>
      <w:outlineLvl w:val="2"/>
    </w:pPr>
    <w:rPr>
      <w:rFonts w:eastAsia="Times"/>
      <w:b/>
      <w:i/>
      <w:szCs w:val="20"/>
    </w:rPr>
  </w:style>
  <w:style w:type="paragraph" w:styleId="Heading4">
    <w:name w:val="heading 4"/>
    <w:basedOn w:val="Normal"/>
    <w:next w:val="Normal"/>
    <w:qFormat/>
    <w:rsid w:val="00B4367E"/>
    <w:pPr>
      <w:keepNext/>
      <w:spacing w:before="240" w:after="120"/>
      <w:outlineLvl w:val="3"/>
    </w:pPr>
    <w:rPr>
      <w:bCs/>
      <w:i/>
      <w:szCs w:val="28"/>
    </w:rPr>
  </w:style>
  <w:style w:type="paragraph" w:styleId="Heading5">
    <w:name w:val="heading 5"/>
    <w:basedOn w:val="Normal"/>
    <w:next w:val="Normal"/>
    <w:qFormat/>
    <w:rsid w:val="00B4367E"/>
    <w:pPr>
      <w:spacing w:before="240" w:after="120"/>
      <w:outlineLvl w:val="4"/>
    </w:pPr>
    <w:rPr>
      <w:b/>
      <w:bCs/>
      <w:iCs/>
      <w:sz w:val="20"/>
      <w:szCs w:val="26"/>
    </w:rPr>
  </w:style>
  <w:style w:type="paragraph" w:styleId="Heading6">
    <w:name w:val="heading 6"/>
    <w:basedOn w:val="Normal"/>
    <w:next w:val="Normal"/>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96"/>
    <w:pPr>
      <w:pBdr>
        <w:bottom w:val="single" w:sz="2" w:space="1" w:color="D9D9D9" w:themeColor="background1" w:themeShade="D9"/>
      </w:pBdr>
      <w:tabs>
        <w:tab w:val="center" w:pos="4320"/>
        <w:tab w:val="right" w:pos="8640"/>
      </w:tabs>
      <w:spacing w:after="0"/>
      <w:jc w:val="right"/>
    </w:pPr>
    <w:rPr>
      <w:rFonts w:eastAsia="Times"/>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B4367E"/>
    <w:pPr>
      <w:jc w:val="right"/>
    </w:pPr>
    <w:rPr>
      <w:rFonts w:ascii="Calibri" w:hAnsi="Calibri"/>
      <w:caps/>
      <w:color w:val="808080"/>
      <w:sz w:val="32"/>
    </w:rPr>
  </w:style>
  <w:style w:type="character" w:customStyle="1" w:styleId="SubtitleChar">
    <w:name w:val="Subtitle Char"/>
    <w:link w:val="Subtitle"/>
    <w:uiPriority w:val="11"/>
    <w:rsid w:val="00B4367E"/>
    <w:rPr>
      <w:rFonts w:ascii="Calibri" w:hAnsi="Calibri"/>
      <w:b/>
      <w:caps/>
      <w:color w:val="808080"/>
      <w:sz w:val="32"/>
      <w:lang w:eastAsia="en-US"/>
    </w:rPr>
  </w:style>
  <w:style w:type="paragraph" w:customStyle="1" w:styleId="Contentsheading">
    <w:name w:val="Contents heading"/>
    <w:basedOn w:val="Heading2"/>
    <w:unhideWhenUsed/>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styleId="ListParagraph">
    <w:name w:val="List Paragraph"/>
    <w:basedOn w:val="Normal"/>
    <w:uiPriority w:val="34"/>
    <w:qFormat/>
    <w:rsid w:val="00974160"/>
    <w:pPr>
      <w:ind w:left="720"/>
      <w:contextualSpacing/>
    </w:pPr>
  </w:style>
  <w:style w:type="paragraph" w:customStyle="1" w:styleId="Casestudy">
    <w:name w:val="Case study"/>
    <w:basedOn w:val="Normal"/>
    <w:qFormat/>
    <w:rsid w:val="00673C4C"/>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pPr>
    <w:rPr>
      <w:color w:val="000000" w:themeColor="text1"/>
    </w:rPr>
  </w:style>
  <w:style w:type="character" w:styleId="CommentReference">
    <w:name w:val="annotation reference"/>
    <w:basedOn w:val="DefaultParagraphFont"/>
    <w:uiPriority w:val="99"/>
    <w:semiHidden/>
    <w:unhideWhenUsed/>
    <w:rsid w:val="00B133E0"/>
    <w:rPr>
      <w:sz w:val="16"/>
      <w:szCs w:val="16"/>
    </w:rPr>
  </w:style>
  <w:style w:type="paragraph" w:styleId="CommentText">
    <w:name w:val="annotation text"/>
    <w:basedOn w:val="Normal"/>
    <w:link w:val="CommentTextChar"/>
    <w:uiPriority w:val="99"/>
    <w:semiHidden/>
    <w:unhideWhenUsed/>
    <w:rsid w:val="00B133E0"/>
    <w:pPr>
      <w:spacing w:line="240" w:lineRule="auto"/>
    </w:pPr>
    <w:rPr>
      <w:sz w:val="20"/>
      <w:szCs w:val="20"/>
    </w:rPr>
  </w:style>
  <w:style w:type="character" w:customStyle="1" w:styleId="CommentTextChar">
    <w:name w:val="Comment Text Char"/>
    <w:basedOn w:val="DefaultParagraphFont"/>
    <w:link w:val="CommentText"/>
    <w:uiPriority w:val="99"/>
    <w:semiHidden/>
    <w:rsid w:val="00B133E0"/>
    <w:rPr>
      <w:rFonts w:ascii="Calibri" w:eastAsiaTheme="minorHAnsi" w:hAnsi="Calibri" w:cstheme="majorBidi"/>
      <w:color w:val="44546A" w:themeColor="text2"/>
      <w:lang w:eastAsia="en-US"/>
    </w:rPr>
  </w:style>
  <w:style w:type="paragraph" w:styleId="CommentSubject">
    <w:name w:val="annotation subject"/>
    <w:basedOn w:val="CommentText"/>
    <w:next w:val="CommentText"/>
    <w:link w:val="CommentSubjectChar"/>
    <w:uiPriority w:val="99"/>
    <w:semiHidden/>
    <w:unhideWhenUsed/>
    <w:rsid w:val="00B133E0"/>
    <w:rPr>
      <w:b/>
      <w:bCs/>
    </w:rPr>
  </w:style>
  <w:style w:type="character" w:customStyle="1" w:styleId="CommentSubjectChar">
    <w:name w:val="Comment Subject Char"/>
    <w:basedOn w:val="CommentTextChar"/>
    <w:link w:val="CommentSubject"/>
    <w:uiPriority w:val="99"/>
    <w:semiHidden/>
    <w:rsid w:val="00B133E0"/>
    <w:rPr>
      <w:rFonts w:ascii="Calibri" w:eastAsiaTheme="minorHAnsi" w:hAnsi="Calibri" w:cstheme="majorBidi"/>
      <w:b/>
      <w:bCs/>
      <w:color w:val="44546A" w:themeColor="text2"/>
      <w:lang w:eastAsia="en-US"/>
    </w:rPr>
  </w:style>
  <w:style w:type="paragraph" w:styleId="BalloonText">
    <w:name w:val="Balloon Text"/>
    <w:basedOn w:val="Normal"/>
    <w:link w:val="BalloonTextChar"/>
    <w:uiPriority w:val="99"/>
    <w:semiHidden/>
    <w:unhideWhenUsed/>
    <w:rsid w:val="00B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E0"/>
    <w:rPr>
      <w:rFonts w:ascii="Segoe UI" w:eastAsiaTheme="minorHAnsi" w:hAnsi="Segoe UI" w:cs="Segoe UI"/>
      <w:color w:val="44546A" w:themeColor="text2"/>
      <w:sz w:val="18"/>
      <w:szCs w:val="18"/>
      <w:lang w:eastAsia="en-US"/>
    </w:rPr>
  </w:style>
  <w:style w:type="paragraph" w:styleId="FootnoteText">
    <w:name w:val="footnote text"/>
    <w:basedOn w:val="Normal"/>
    <w:link w:val="FootnoteTextChar"/>
    <w:uiPriority w:val="99"/>
    <w:semiHidden/>
    <w:unhideWhenUsed/>
    <w:rsid w:val="00AA4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42"/>
    <w:rPr>
      <w:rFonts w:ascii="Calibri" w:eastAsiaTheme="minorHAnsi" w:hAnsi="Calibri" w:cstheme="majorBidi"/>
      <w:color w:val="44546A" w:themeColor="text2"/>
      <w:lang w:eastAsia="en-US"/>
    </w:rPr>
  </w:style>
  <w:style w:type="character" w:styleId="FootnoteReference">
    <w:name w:val="footnote reference"/>
    <w:basedOn w:val="DefaultParagraphFont"/>
    <w:uiPriority w:val="99"/>
    <w:semiHidden/>
    <w:unhideWhenUsed/>
    <w:rsid w:val="00AA4342"/>
    <w:rPr>
      <w:vertAlign w:val="superscript"/>
    </w:rPr>
  </w:style>
  <w:style w:type="table" w:styleId="TableGrid">
    <w:name w:val="Table Grid"/>
    <w:basedOn w:val="TableNormal"/>
    <w:uiPriority w:val="39"/>
    <w:rsid w:val="007A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E118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491C60"/>
    <w:rPr>
      <w:rFonts w:ascii="Calibri" w:eastAsiaTheme="minorHAnsi" w:hAnsi="Calibri" w:cstheme="majorBidi"/>
      <w:color w:val="44546A" w:themeColor="text2"/>
      <w:sz w:val="22"/>
      <w:szCs w:val="22"/>
      <w:lang w:eastAsia="en-US"/>
    </w:rPr>
  </w:style>
  <w:style w:type="numbering" w:customStyle="1" w:styleId="NoList1">
    <w:name w:val="No List1"/>
    <w:next w:val="NoList"/>
    <w:uiPriority w:val="99"/>
    <w:semiHidden/>
    <w:unhideWhenUsed/>
    <w:rsid w:val="00295E3D"/>
  </w:style>
  <w:style w:type="character" w:customStyle="1" w:styleId="Heading1Char">
    <w:name w:val="Heading 1 Char"/>
    <w:basedOn w:val="DefaultParagraphFont"/>
    <w:link w:val="Heading1"/>
    <w:uiPriority w:val="9"/>
    <w:rsid w:val="00556BB9"/>
    <w:rPr>
      <w:rFonts w:ascii="Calibri" w:eastAsia="Times" w:hAnsi="Calibri" w:cstheme="majorBidi"/>
      <w:b/>
      <w:sz w:val="32"/>
      <w:lang w:eastAsia="en-US"/>
    </w:rPr>
  </w:style>
  <w:style w:type="character" w:customStyle="1" w:styleId="Heading2Char">
    <w:name w:val="Heading 2 Char"/>
    <w:basedOn w:val="DefaultParagraphFont"/>
    <w:link w:val="Heading2"/>
    <w:uiPriority w:val="9"/>
    <w:rsid w:val="00556BB9"/>
    <w:rPr>
      <w:rFonts w:ascii="Calibri" w:eastAsiaTheme="minorHAnsi" w:hAnsi="Calibri" w:cs="Arial"/>
      <w:b/>
      <w:bCs/>
      <w:iCs/>
      <w:sz w:val="26"/>
      <w:szCs w:val="28"/>
      <w:lang w:eastAsia="en-US"/>
    </w:rPr>
  </w:style>
  <w:style w:type="character" w:customStyle="1" w:styleId="Heading3Char">
    <w:name w:val="Heading 3 Char"/>
    <w:basedOn w:val="DefaultParagraphFont"/>
    <w:link w:val="Heading3"/>
    <w:uiPriority w:val="9"/>
    <w:rsid w:val="00556BB9"/>
    <w:rPr>
      <w:rFonts w:ascii="Calibri" w:eastAsia="Times" w:hAnsi="Calibri" w:cstheme="majorBidi"/>
      <w:b/>
      <w:i/>
      <w:sz w:val="22"/>
      <w:lang w:eastAsia="en-US"/>
    </w:rPr>
  </w:style>
  <w:style w:type="character" w:customStyle="1" w:styleId="HeaderChar">
    <w:name w:val="Header Char"/>
    <w:basedOn w:val="DefaultParagraphFont"/>
    <w:link w:val="Header"/>
    <w:uiPriority w:val="99"/>
    <w:rsid w:val="00295E3D"/>
    <w:rPr>
      <w:rFonts w:ascii="Calibri" w:eastAsia="Times" w:hAnsi="Calibri" w:cstheme="majorBidi"/>
      <w:color w:val="44546A" w:themeColor="text2"/>
      <w:sz w:val="22"/>
      <w:lang w:eastAsia="en-US"/>
    </w:rPr>
  </w:style>
  <w:style w:type="character" w:customStyle="1" w:styleId="UnresolvedMention1">
    <w:name w:val="Unresolved Mention1"/>
    <w:basedOn w:val="DefaultParagraphFont"/>
    <w:uiPriority w:val="99"/>
    <w:semiHidden/>
    <w:unhideWhenUsed/>
    <w:rsid w:val="00295E3D"/>
    <w:rPr>
      <w:color w:val="605E5C"/>
      <w:shd w:val="clear" w:color="auto" w:fill="E1DFDD"/>
    </w:rPr>
  </w:style>
  <w:style w:type="table" w:customStyle="1" w:styleId="TableGrid1">
    <w:name w:val="Table Grid1"/>
    <w:basedOn w:val="TableNormal"/>
    <w:next w:val="TableGrid"/>
    <w:uiPriority w:val="39"/>
    <w:rsid w:val="00295E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95E3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5E3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5E3D"/>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95E3D"/>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295E3D"/>
    <w:rPr>
      <w:rFonts w:asciiTheme="minorHAnsi" w:eastAsiaTheme="minorHAnsi" w:hAnsiTheme="minorHAnsi" w:cstheme="minorBid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3">
    <w:name w:val="Table Web 3"/>
    <w:basedOn w:val="TableNormal"/>
    <w:uiPriority w:val="99"/>
    <w:rsid w:val="00295E3D"/>
    <w:pPr>
      <w:spacing w:after="160" w:line="259" w:lineRule="auto"/>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95E3D"/>
    <w:pPr>
      <w:keepLines/>
      <w:spacing w:before="240" w:after="0"/>
      <w:outlineLvl w:val="9"/>
    </w:pPr>
    <w:rPr>
      <w:rFonts w:asciiTheme="majorHAnsi" w:eastAsiaTheme="majorEastAsia" w:hAnsiTheme="majorHAnsi"/>
      <w:b w:val="0"/>
      <w:color w:val="2E74B5" w:themeColor="accent1" w:themeShade="BF"/>
      <w:szCs w:val="32"/>
      <w:lang w:val="en-US"/>
    </w:rPr>
  </w:style>
  <w:style w:type="table" w:customStyle="1" w:styleId="GridTable4-Accent51">
    <w:name w:val="Grid Table 4 - Accent 51"/>
    <w:basedOn w:val="TableNormal"/>
    <w:next w:val="GridTable4-Accent5"/>
    <w:uiPriority w:val="49"/>
    <w:rsid w:val="00295E3D"/>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295E3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95E3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295E3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295E3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Def">
    <w:name w:val="aDef"/>
    <w:basedOn w:val="Normal"/>
    <w:link w:val="aDefChar"/>
    <w:rsid w:val="00295E3D"/>
    <w:pPr>
      <w:spacing w:before="140" w:after="0" w:line="240" w:lineRule="auto"/>
      <w:ind w:left="1100"/>
      <w:jc w:val="both"/>
    </w:pPr>
    <w:rPr>
      <w:rFonts w:ascii="Times New Roman" w:eastAsia="Times New Roman" w:hAnsi="Times New Roman" w:cs="Times New Roman"/>
      <w:sz w:val="24"/>
      <w:szCs w:val="20"/>
    </w:rPr>
  </w:style>
  <w:style w:type="paragraph" w:customStyle="1" w:styleId="aDefpara">
    <w:name w:val="aDef para"/>
    <w:basedOn w:val="Normal"/>
    <w:rsid w:val="00295E3D"/>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character" w:customStyle="1" w:styleId="charBoldItals">
    <w:name w:val="charBoldItals"/>
    <w:basedOn w:val="DefaultParagraphFont"/>
    <w:rsid w:val="00295E3D"/>
    <w:rPr>
      <w:rFonts w:cs="Times New Roman"/>
      <w:b/>
      <w:i/>
    </w:rPr>
  </w:style>
  <w:style w:type="character" w:customStyle="1" w:styleId="aDefChar">
    <w:name w:val="aDef Char"/>
    <w:basedOn w:val="DefaultParagraphFont"/>
    <w:link w:val="aDef"/>
    <w:locked/>
    <w:rsid w:val="00295E3D"/>
    <w:rPr>
      <w:sz w:val="24"/>
      <w:lang w:eastAsia="en-US"/>
    </w:rPr>
  </w:style>
  <w:style w:type="paragraph" w:customStyle="1" w:styleId="Amain">
    <w:name w:val="A main"/>
    <w:basedOn w:val="Normal"/>
    <w:rsid w:val="00295E3D"/>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61100">
      <w:bodyDiv w:val="1"/>
      <w:marLeft w:val="0"/>
      <w:marRight w:val="0"/>
      <w:marTop w:val="0"/>
      <w:marBottom w:val="0"/>
      <w:divBdr>
        <w:top w:val="none" w:sz="0" w:space="0" w:color="auto"/>
        <w:left w:val="none" w:sz="0" w:space="0" w:color="auto"/>
        <w:bottom w:val="none" w:sz="0" w:space="0" w:color="auto"/>
        <w:right w:val="none" w:sz="0" w:space="0" w:color="auto"/>
      </w:divBdr>
    </w:div>
    <w:div w:id="753283757">
      <w:bodyDiv w:val="1"/>
      <w:marLeft w:val="0"/>
      <w:marRight w:val="0"/>
      <w:marTop w:val="0"/>
      <w:marBottom w:val="0"/>
      <w:divBdr>
        <w:top w:val="none" w:sz="0" w:space="0" w:color="auto"/>
        <w:left w:val="none" w:sz="0" w:space="0" w:color="auto"/>
        <w:bottom w:val="none" w:sz="0" w:space="0" w:color="auto"/>
        <w:right w:val="none" w:sz="0" w:space="0" w:color="auto"/>
      </w:divBdr>
    </w:div>
    <w:div w:id="805666539">
      <w:bodyDiv w:val="1"/>
      <w:marLeft w:val="0"/>
      <w:marRight w:val="0"/>
      <w:marTop w:val="0"/>
      <w:marBottom w:val="0"/>
      <w:divBdr>
        <w:top w:val="none" w:sz="0" w:space="0" w:color="auto"/>
        <w:left w:val="none" w:sz="0" w:space="0" w:color="auto"/>
        <w:bottom w:val="none" w:sz="0" w:space="0" w:color="auto"/>
        <w:right w:val="none" w:sz="0" w:space="0" w:color="auto"/>
      </w:divBdr>
    </w:div>
    <w:div w:id="866715173">
      <w:bodyDiv w:val="1"/>
      <w:marLeft w:val="0"/>
      <w:marRight w:val="0"/>
      <w:marTop w:val="0"/>
      <w:marBottom w:val="0"/>
      <w:divBdr>
        <w:top w:val="none" w:sz="0" w:space="0" w:color="auto"/>
        <w:left w:val="none" w:sz="0" w:space="0" w:color="auto"/>
        <w:bottom w:val="none" w:sz="0" w:space="0" w:color="auto"/>
        <w:right w:val="none" w:sz="0" w:space="0" w:color="auto"/>
      </w:divBdr>
    </w:div>
    <w:div w:id="987787038">
      <w:bodyDiv w:val="1"/>
      <w:marLeft w:val="0"/>
      <w:marRight w:val="0"/>
      <w:marTop w:val="0"/>
      <w:marBottom w:val="0"/>
      <w:divBdr>
        <w:top w:val="none" w:sz="0" w:space="0" w:color="auto"/>
        <w:left w:val="none" w:sz="0" w:space="0" w:color="auto"/>
        <w:bottom w:val="none" w:sz="0" w:space="0" w:color="auto"/>
        <w:right w:val="none" w:sz="0" w:space="0" w:color="auto"/>
      </w:divBdr>
    </w:div>
    <w:div w:id="1296986795">
      <w:bodyDiv w:val="1"/>
      <w:marLeft w:val="0"/>
      <w:marRight w:val="0"/>
      <w:marTop w:val="0"/>
      <w:marBottom w:val="0"/>
      <w:divBdr>
        <w:top w:val="none" w:sz="0" w:space="0" w:color="auto"/>
        <w:left w:val="none" w:sz="0" w:space="0" w:color="auto"/>
        <w:bottom w:val="none" w:sz="0" w:space="0" w:color="auto"/>
        <w:right w:val="none" w:sz="0" w:space="0" w:color="auto"/>
      </w:divBdr>
    </w:div>
    <w:div w:id="1514876265">
      <w:bodyDiv w:val="1"/>
      <w:marLeft w:val="0"/>
      <w:marRight w:val="0"/>
      <w:marTop w:val="0"/>
      <w:marBottom w:val="0"/>
      <w:divBdr>
        <w:top w:val="none" w:sz="0" w:space="0" w:color="auto"/>
        <w:left w:val="none" w:sz="0" w:space="0" w:color="auto"/>
        <w:bottom w:val="none" w:sz="0" w:space="0" w:color="auto"/>
        <w:right w:val="none" w:sz="0" w:space="0" w:color="auto"/>
      </w:divBdr>
    </w:div>
    <w:div w:id="1559242814">
      <w:bodyDiv w:val="1"/>
      <w:marLeft w:val="0"/>
      <w:marRight w:val="0"/>
      <w:marTop w:val="0"/>
      <w:marBottom w:val="0"/>
      <w:divBdr>
        <w:top w:val="none" w:sz="0" w:space="0" w:color="auto"/>
        <w:left w:val="none" w:sz="0" w:space="0" w:color="auto"/>
        <w:bottom w:val="none" w:sz="0" w:space="0" w:color="auto"/>
        <w:right w:val="none" w:sz="0" w:space="0" w:color="auto"/>
      </w:divBdr>
    </w:div>
    <w:div w:id="1677079044">
      <w:bodyDiv w:val="1"/>
      <w:marLeft w:val="0"/>
      <w:marRight w:val="0"/>
      <w:marTop w:val="0"/>
      <w:marBottom w:val="0"/>
      <w:divBdr>
        <w:top w:val="none" w:sz="0" w:space="0" w:color="auto"/>
        <w:left w:val="none" w:sz="0" w:space="0" w:color="auto"/>
        <w:bottom w:val="none" w:sz="0" w:space="0" w:color="auto"/>
        <w:right w:val="none" w:sz="0" w:space="0" w:color="auto"/>
      </w:divBdr>
      <w:divsChild>
        <w:div w:id="815103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egislation.act.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A1981490</value>
    </field>
    <field name="Objective-Title">
      <value order="0">not 2. Ombudsman Guidelines - Informal Requests for Government Information (October 2019) Word</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0E2017A1-89C6-4431-8210-6B63CF42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1025</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Policy title</vt:lpstr>
    </vt:vector>
  </TitlesOfParts>
  <Company>Commonwealth Ombudsman</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[Subject]</dc:subject>
  <dc:creator>Monda Scoltock</dc:creator>
  <cp:keywords/>
  <cp:lastModifiedBy>Caitlin Armstrong</cp:lastModifiedBy>
  <cp:revision>4</cp:revision>
  <cp:lastPrinted>2019-09-23T05:53:00Z</cp:lastPrinted>
  <dcterms:created xsi:type="dcterms:W3CDTF">2020-06-23T03:47:00Z</dcterms:created>
  <dcterms:modified xsi:type="dcterms:W3CDTF">2020-08-04T05:00:00Z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A1981490</vt:lpwstr>
  </property>
  <property fmtid="{D5CDD505-2E9C-101B-9397-08002B2CF9AE}" pid="3" name="Objective-Title">
    <vt:lpwstr>2. Ombudsman Guidelines - Informal Requests for Government Information (October 2019) Word</vt:lpwstr>
  </property>
  <property fmtid="{D5CDD505-2E9C-101B-9397-08002B2CF9AE}" pid="4" name="Objective-Author - Internal [system]">
    <vt:lpwstr>Monda Scoltock</vt:lpwstr>
  </property>
  <property fmtid="{D5CDD505-2E9C-101B-9397-08002B2CF9AE}" pid="5" name="Objective-Agency [system]">
    <vt:lpwstr>ACTCS</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Anika Khwaja</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Outgoing</vt:lpwstr>
  </property>
  <property fmtid="{D5CDD505-2E9C-101B-9397-08002B2CF9AE}" pid="15" name="Objective-Addressee">
    <vt:lpwstr/>
  </property>
  <property fmtid="{D5CDD505-2E9C-101B-9397-08002B2CF9AE}" pid="16" name="Objective-Date Sent">
    <vt:lpwstr/>
  </property>
  <property fmtid="{D5CDD505-2E9C-101B-9397-08002B2CF9AE}" pid="17" name="Objective-Detailed Description">
    <vt:lpwstr/>
  </property>
</Properties>
</file>